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B20B15" w14:textId="5D54D00A" w:rsidR="0029213C" w:rsidRDefault="0029213C">
      <w:pPr>
        <w:jc w:val="left"/>
        <w:rPr>
          <w:sz w:val="32"/>
          <w:szCs w:val="32"/>
        </w:rPr>
      </w:pPr>
    </w:p>
    <w:p w14:paraId="495FD901" w14:textId="77777777" w:rsidR="0029213C" w:rsidRDefault="0029213C">
      <w:pPr>
        <w:jc w:val="center"/>
        <w:rPr>
          <w:sz w:val="44"/>
          <w:szCs w:val="44"/>
        </w:rPr>
      </w:pPr>
    </w:p>
    <w:p w14:paraId="3AE54815" w14:textId="77777777" w:rsidR="00C974F0" w:rsidRDefault="00C974F0">
      <w:pPr>
        <w:widowControl/>
        <w:spacing w:line="580" w:lineRule="exact"/>
        <w:jc w:val="center"/>
        <w:rPr>
          <w:rFonts w:ascii="黑体" w:eastAsia="黑体" w:hAnsi="黑体" w:cs="黑体" w:hint="eastAsia"/>
          <w:sz w:val="44"/>
          <w:szCs w:val="44"/>
        </w:rPr>
      </w:pPr>
    </w:p>
    <w:p w14:paraId="7D14D3ED" w14:textId="7A30BD90" w:rsidR="0029213C" w:rsidRDefault="0081074E">
      <w:pPr>
        <w:widowControl/>
        <w:spacing w:line="580" w:lineRule="exact"/>
        <w:jc w:val="center"/>
        <w:rPr>
          <w:rFonts w:ascii="黑体" w:eastAsia="黑体" w:hAnsi="黑体" w:cs="黑体" w:hint="eastAsia"/>
          <w:sz w:val="44"/>
          <w:szCs w:val="44"/>
        </w:rPr>
      </w:pPr>
      <w:bookmarkStart w:id="0" w:name="OLE_LINK76"/>
      <w:r>
        <w:rPr>
          <w:rFonts w:ascii="黑体" w:eastAsia="黑体" w:hAnsi="黑体" w:cs="黑体" w:hint="eastAsia"/>
          <w:sz w:val="44"/>
          <w:szCs w:val="44"/>
        </w:rPr>
        <w:t>2025年湖南省普通本科高校教育教学改革</w:t>
      </w:r>
    </w:p>
    <w:p w14:paraId="23132B3A" w14:textId="77777777" w:rsidR="0029213C" w:rsidRDefault="0081074E">
      <w:pPr>
        <w:widowControl/>
        <w:spacing w:line="580" w:lineRule="exact"/>
        <w:jc w:val="center"/>
        <w:rPr>
          <w:rFonts w:ascii="黑体" w:eastAsia="黑体" w:hAnsi="黑体" w:cs="黑体" w:hint="eastAsia"/>
          <w:sz w:val="44"/>
          <w:szCs w:val="44"/>
        </w:rPr>
      </w:pPr>
      <w:r>
        <w:rPr>
          <w:rFonts w:ascii="黑体" w:eastAsia="黑体" w:hAnsi="黑体" w:cs="黑体" w:hint="eastAsia"/>
          <w:sz w:val="44"/>
          <w:szCs w:val="44"/>
        </w:rPr>
        <w:t>典型分享项目成果简介</w:t>
      </w:r>
    </w:p>
    <w:p w14:paraId="316E1AED" w14:textId="77777777" w:rsidR="0029213C" w:rsidRDefault="0029213C">
      <w:pPr>
        <w:jc w:val="left"/>
        <w:rPr>
          <w:sz w:val="32"/>
          <w:szCs w:val="32"/>
        </w:rPr>
      </w:pPr>
    </w:p>
    <w:p w14:paraId="545FCC62" w14:textId="77777777" w:rsidR="00C974F0" w:rsidRPr="00C974F0" w:rsidRDefault="00C974F0" w:rsidP="00C974F0">
      <w:pPr>
        <w:pStyle w:val="a0"/>
      </w:pPr>
    </w:p>
    <w:p w14:paraId="680BBB2E" w14:textId="5B2CABA7" w:rsidR="0029213C" w:rsidRPr="00B635BA" w:rsidRDefault="0081074E">
      <w:pPr>
        <w:jc w:val="left"/>
        <w:rPr>
          <w:sz w:val="30"/>
          <w:szCs w:val="30"/>
        </w:rPr>
      </w:pPr>
      <w:r>
        <w:rPr>
          <w:rFonts w:hint="eastAsia"/>
          <w:sz w:val="32"/>
          <w:szCs w:val="32"/>
        </w:rPr>
        <w:t>项目名称：</w:t>
      </w:r>
      <w:bookmarkStart w:id="1" w:name="OLE_LINK54"/>
      <w:r w:rsidR="00B635BA" w:rsidRPr="00B635BA">
        <w:rPr>
          <w:rFonts w:hint="eastAsia"/>
          <w:sz w:val="30"/>
          <w:szCs w:val="30"/>
        </w:rPr>
        <w:t>新文科背景下法学专业数字</w:t>
      </w:r>
      <w:r w:rsidR="008C1348">
        <w:rPr>
          <w:rFonts w:hint="eastAsia"/>
          <w:sz w:val="30"/>
          <w:szCs w:val="30"/>
        </w:rPr>
        <w:t>素养</w:t>
      </w:r>
      <w:r w:rsidR="00B635BA" w:rsidRPr="00B635BA">
        <w:rPr>
          <w:rFonts w:hint="eastAsia"/>
          <w:sz w:val="30"/>
          <w:szCs w:val="30"/>
        </w:rPr>
        <w:t>人才培养路径研究</w:t>
      </w:r>
      <w:bookmarkEnd w:id="1"/>
    </w:p>
    <w:p w14:paraId="2518BFAF" w14:textId="554ADE12" w:rsidR="0029213C" w:rsidRDefault="0081074E">
      <w:pPr>
        <w:jc w:val="left"/>
        <w:rPr>
          <w:sz w:val="32"/>
          <w:szCs w:val="32"/>
        </w:rPr>
      </w:pPr>
      <w:r>
        <w:rPr>
          <w:rFonts w:hint="eastAsia"/>
          <w:sz w:val="32"/>
          <w:szCs w:val="32"/>
        </w:rPr>
        <w:t>单位名称：</w:t>
      </w:r>
      <w:r w:rsidR="002E100F">
        <w:rPr>
          <w:rFonts w:hint="eastAsia"/>
          <w:sz w:val="32"/>
          <w:szCs w:val="32"/>
        </w:rPr>
        <w:t>湖南工商大学</w:t>
      </w:r>
    </w:p>
    <w:p w14:paraId="417E6C99" w14:textId="343628DD" w:rsidR="0029213C" w:rsidRDefault="0081074E">
      <w:pPr>
        <w:jc w:val="left"/>
        <w:rPr>
          <w:sz w:val="32"/>
          <w:szCs w:val="32"/>
        </w:rPr>
      </w:pPr>
      <w:r>
        <w:rPr>
          <w:rFonts w:hint="eastAsia"/>
          <w:sz w:val="32"/>
          <w:szCs w:val="32"/>
        </w:rPr>
        <w:t>项目主持人：</w:t>
      </w:r>
      <w:r w:rsidR="002E100F">
        <w:rPr>
          <w:rFonts w:hint="eastAsia"/>
          <w:sz w:val="32"/>
          <w:szCs w:val="32"/>
        </w:rPr>
        <w:t>李雯静</w:t>
      </w:r>
    </w:p>
    <w:p w14:paraId="2A19031F" w14:textId="02575979" w:rsidR="0029213C" w:rsidRDefault="0081074E">
      <w:pPr>
        <w:jc w:val="left"/>
        <w:rPr>
          <w:sz w:val="32"/>
          <w:szCs w:val="32"/>
        </w:rPr>
      </w:pPr>
      <w:r>
        <w:rPr>
          <w:rFonts w:hint="eastAsia"/>
          <w:sz w:val="32"/>
          <w:szCs w:val="32"/>
        </w:rPr>
        <w:t>团队成员：</w:t>
      </w:r>
      <w:r w:rsidR="008449BE">
        <w:rPr>
          <w:rFonts w:hint="eastAsia"/>
          <w:sz w:val="32"/>
          <w:szCs w:val="32"/>
        </w:rPr>
        <w:t>刘作凌、瞿艳平、贾韶琦、李光恩</w:t>
      </w:r>
    </w:p>
    <w:p w14:paraId="1C99986D" w14:textId="77777777" w:rsidR="0029213C" w:rsidRDefault="0029213C">
      <w:pPr>
        <w:jc w:val="left"/>
        <w:rPr>
          <w:sz w:val="32"/>
          <w:szCs w:val="32"/>
        </w:rPr>
      </w:pPr>
    </w:p>
    <w:p w14:paraId="6840C8A0" w14:textId="77777777" w:rsidR="000C08CB" w:rsidRPr="000C08CB" w:rsidRDefault="000C08CB" w:rsidP="000C08CB">
      <w:pPr>
        <w:pStyle w:val="a0"/>
      </w:pPr>
    </w:p>
    <w:p w14:paraId="08296BE7" w14:textId="72C25055" w:rsidR="0029213C" w:rsidRPr="00752CDA" w:rsidRDefault="006256D1" w:rsidP="0070264A">
      <w:pPr>
        <w:spacing w:line="400" w:lineRule="exact"/>
        <w:ind w:firstLineChars="200" w:firstLine="643"/>
        <w:jc w:val="left"/>
        <w:rPr>
          <w:b/>
          <w:bCs/>
          <w:sz w:val="32"/>
          <w:szCs w:val="32"/>
        </w:rPr>
      </w:pPr>
      <w:r w:rsidRPr="00752CDA">
        <w:rPr>
          <w:rFonts w:hint="eastAsia"/>
          <w:b/>
          <w:bCs/>
          <w:sz w:val="32"/>
          <w:szCs w:val="32"/>
        </w:rPr>
        <w:t>一、</w:t>
      </w:r>
      <w:r w:rsidR="0081074E" w:rsidRPr="00752CDA">
        <w:rPr>
          <w:rFonts w:hint="eastAsia"/>
          <w:b/>
          <w:bCs/>
          <w:sz w:val="32"/>
          <w:szCs w:val="32"/>
        </w:rPr>
        <w:t>项目研究背景</w:t>
      </w:r>
    </w:p>
    <w:p w14:paraId="4CD62B6B" w14:textId="210F71C1" w:rsidR="000C08CB" w:rsidRPr="000C08CB" w:rsidRDefault="00B84DA5" w:rsidP="0070264A">
      <w:pPr>
        <w:pStyle w:val="a0"/>
        <w:spacing w:after="0" w:line="400" w:lineRule="exact"/>
        <w:rPr>
          <w:sz w:val="24"/>
        </w:rPr>
      </w:pPr>
      <w:r>
        <w:rPr>
          <w:rFonts w:hint="eastAsia"/>
        </w:rPr>
        <w:t xml:space="preserve">    </w:t>
      </w:r>
      <w:r w:rsidR="000C08CB" w:rsidRPr="000C08CB">
        <w:rPr>
          <w:rFonts w:hint="eastAsia"/>
          <w:sz w:val="24"/>
        </w:rPr>
        <w:t>以数字化认知、数字化思维、数字化技术全面推进法治中国建设已成为当前数字中国战略的重要目标。</w:t>
      </w:r>
      <w:r w:rsidR="000C08CB" w:rsidRPr="000C08CB">
        <w:rPr>
          <w:sz w:val="24"/>
        </w:rPr>
        <w:t>2020</w:t>
      </w:r>
      <w:r w:rsidR="000C08CB" w:rsidRPr="000C08CB">
        <w:rPr>
          <w:rFonts w:hint="eastAsia"/>
          <w:sz w:val="24"/>
        </w:rPr>
        <w:t>年教育部发布《新文科建设宣言》，要求高校面向新一轮科技革命和产业变革的发展趋势进行新文科建设，将大数据、人工智能等前沿信息技术融入原有文科体系，实现文科与理工学科之间的大交叉和大融合，数字法学成为新文科建设在法学领域最为重要的增长点。</w:t>
      </w:r>
      <w:r w:rsidR="000C08CB" w:rsidRPr="000C08CB">
        <w:rPr>
          <w:sz w:val="24"/>
        </w:rPr>
        <w:t>2021</w:t>
      </w:r>
      <w:r w:rsidR="000C08CB" w:rsidRPr="000C08CB">
        <w:rPr>
          <w:rFonts w:hint="eastAsia"/>
          <w:sz w:val="24"/>
        </w:rPr>
        <w:t>年，我国发布《国民经济和社会发展第十四个五年规划和</w:t>
      </w:r>
      <w:r w:rsidR="000C08CB" w:rsidRPr="000C08CB">
        <w:rPr>
          <w:rFonts w:hint="eastAsia"/>
          <w:sz w:val="24"/>
        </w:rPr>
        <w:t>2</w:t>
      </w:r>
      <w:r w:rsidR="000C08CB" w:rsidRPr="000C08CB">
        <w:rPr>
          <w:sz w:val="24"/>
        </w:rPr>
        <w:t>035</w:t>
      </w:r>
      <w:r w:rsidR="000C08CB" w:rsidRPr="000C08CB">
        <w:rPr>
          <w:rFonts w:hint="eastAsia"/>
          <w:sz w:val="24"/>
        </w:rPr>
        <w:t>年远景目标纲要》，其中明确指出“迎接数字时代，加快建设数字经济、数字社会、数字政府，以数字化转型整体驱动生产方式、生活方式和治理方式变革……加强全民数字技能教育和培训，普及提升公民数字素养。”</w:t>
      </w:r>
      <w:bookmarkStart w:id="2" w:name="OLE_LINK46"/>
      <w:r w:rsidR="000C08CB" w:rsidRPr="000C08CB">
        <w:rPr>
          <w:rFonts w:hint="eastAsia"/>
          <w:sz w:val="24"/>
        </w:rPr>
        <w:t>新文科建设背景下的法学教育改革成为现代法治社会面临的重要课题，在数字技术深度嵌入现代教育体系的过程中，法学教育须结合数字时代背景和技术资源进行人才供给侧改革，全面提升法科学生的数字法治素养与数字思维能力，培养能够灵活运用法学思维方法有效应对数字时代新发展的高层次数字法治卓越创新人才。</w:t>
      </w:r>
      <w:bookmarkEnd w:id="2"/>
    </w:p>
    <w:p w14:paraId="62B3EFA4" w14:textId="77777777" w:rsidR="0070264A" w:rsidRDefault="0070264A" w:rsidP="00752CDA">
      <w:pPr>
        <w:spacing w:line="400" w:lineRule="exact"/>
        <w:jc w:val="left"/>
        <w:rPr>
          <w:sz w:val="32"/>
          <w:szCs w:val="32"/>
        </w:rPr>
      </w:pPr>
    </w:p>
    <w:p w14:paraId="381D3065" w14:textId="65254AD0" w:rsidR="0029213C" w:rsidRPr="00752CDA" w:rsidRDefault="006256D1" w:rsidP="0070264A">
      <w:pPr>
        <w:spacing w:line="400" w:lineRule="exact"/>
        <w:ind w:firstLineChars="200" w:firstLine="643"/>
        <w:jc w:val="left"/>
        <w:rPr>
          <w:b/>
          <w:bCs/>
          <w:sz w:val="32"/>
          <w:szCs w:val="32"/>
        </w:rPr>
      </w:pPr>
      <w:r w:rsidRPr="00752CDA">
        <w:rPr>
          <w:rFonts w:hint="eastAsia"/>
          <w:b/>
          <w:bCs/>
          <w:sz w:val="32"/>
          <w:szCs w:val="32"/>
        </w:rPr>
        <w:lastRenderedPageBreak/>
        <w:t>二、</w:t>
      </w:r>
      <w:r w:rsidR="0081074E" w:rsidRPr="00752CDA">
        <w:rPr>
          <w:rFonts w:hint="eastAsia"/>
          <w:b/>
          <w:bCs/>
          <w:sz w:val="32"/>
          <w:szCs w:val="32"/>
        </w:rPr>
        <w:t>研究目标、任务和主要思路</w:t>
      </w:r>
    </w:p>
    <w:p w14:paraId="6522FBAE" w14:textId="42A18D52" w:rsidR="00656E05" w:rsidRPr="00752CDA" w:rsidRDefault="008D042A" w:rsidP="0070264A">
      <w:pPr>
        <w:pStyle w:val="a0"/>
        <w:numPr>
          <w:ilvl w:val="0"/>
          <w:numId w:val="2"/>
        </w:numPr>
        <w:spacing w:after="0" w:line="400" w:lineRule="exact"/>
        <w:ind w:left="1202"/>
        <w:rPr>
          <w:b/>
          <w:bCs/>
          <w:sz w:val="24"/>
          <w:szCs w:val="24"/>
        </w:rPr>
      </w:pPr>
      <w:r w:rsidRPr="00752CDA">
        <w:rPr>
          <w:rFonts w:hint="eastAsia"/>
          <w:b/>
          <w:bCs/>
          <w:sz w:val="24"/>
          <w:szCs w:val="24"/>
        </w:rPr>
        <w:t>研究目标</w:t>
      </w:r>
    </w:p>
    <w:p w14:paraId="0F588708" w14:textId="373FAA05" w:rsidR="00E76A5A" w:rsidRPr="00E76A5A" w:rsidRDefault="00E76A5A" w:rsidP="0070264A">
      <w:pPr>
        <w:pStyle w:val="a0"/>
        <w:spacing w:after="0" w:line="400" w:lineRule="exact"/>
        <w:ind w:firstLineChars="200" w:firstLine="480"/>
        <w:rPr>
          <w:sz w:val="24"/>
          <w:szCs w:val="24"/>
        </w:rPr>
      </w:pPr>
      <w:r>
        <w:rPr>
          <w:rFonts w:hint="eastAsia"/>
          <w:sz w:val="24"/>
          <w:szCs w:val="24"/>
        </w:rPr>
        <w:t>1.</w:t>
      </w:r>
      <w:r w:rsidRPr="00E76A5A">
        <w:rPr>
          <w:rFonts w:hint="eastAsia"/>
          <w:sz w:val="24"/>
          <w:szCs w:val="24"/>
        </w:rPr>
        <w:t>梳理法律人才培养在数字时代所遇到的挑战和机遇，查找我国目前法学高等教育现状不能满足人工智能背景下法律人才需求的原因所在，响应国家数字化改革和数字经济建设需求，结合新兴时代背景和技术资源进行法律人才的供给侧改革，协同推进我国“数字中国”进程建设。</w:t>
      </w:r>
    </w:p>
    <w:p w14:paraId="6E75F34C" w14:textId="14EF63F9" w:rsidR="00691DAA" w:rsidRDefault="00E76A5A" w:rsidP="0070264A">
      <w:pPr>
        <w:pStyle w:val="a0"/>
        <w:spacing w:after="0" w:line="400" w:lineRule="exact"/>
        <w:ind w:firstLineChars="200" w:firstLine="480"/>
        <w:rPr>
          <w:sz w:val="24"/>
          <w:szCs w:val="24"/>
        </w:rPr>
      </w:pPr>
      <w:r>
        <w:rPr>
          <w:rFonts w:hint="eastAsia"/>
          <w:sz w:val="24"/>
          <w:szCs w:val="24"/>
        </w:rPr>
        <w:t>2.</w:t>
      </w:r>
      <w:r w:rsidRPr="00E76A5A">
        <w:rPr>
          <w:rFonts w:hint="eastAsia"/>
          <w:sz w:val="24"/>
          <w:szCs w:val="24"/>
        </w:rPr>
        <w:t>直面人工智能发展给法律职业和法学教育带来的巨大变革，从法学教育人才培养目标到跨专业法学人才培养路径、从法学课程体系设置到法学教育方法改革、从法学师资队伍建设到法学教育管理评价等多方面入手，创新数字法学人才培养模式，有效提升法学专业人才的数字素养。</w:t>
      </w:r>
    </w:p>
    <w:p w14:paraId="6BC012E3" w14:textId="64BFF841" w:rsidR="008D042A" w:rsidRPr="00752CDA" w:rsidRDefault="008D042A" w:rsidP="0070264A">
      <w:pPr>
        <w:pStyle w:val="a0"/>
        <w:numPr>
          <w:ilvl w:val="0"/>
          <w:numId w:val="2"/>
        </w:numPr>
        <w:spacing w:after="0" w:line="400" w:lineRule="exact"/>
        <w:ind w:left="1202"/>
        <w:rPr>
          <w:b/>
          <w:bCs/>
          <w:sz w:val="24"/>
          <w:szCs w:val="24"/>
        </w:rPr>
      </w:pPr>
      <w:bookmarkStart w:id="3" w:name="OLE_LINK81"/>
      <w:r w:rsidRPr="00752CDA">
        <w:rPr>
          <w:rFonts w:hint="eastAsia"/>
          <w:b/>
          <w:bCs/>
          <w:sz w:val="24"/>
          <w:szCs w:val="24"/>
        </w:rPr>
        <w:t>研究任务</w:t>
      </w:r>
    </w:p>
    <w:p w14:paraId="73F29862" w14:textId="63170BFC" w:rsidR="00691DAA" w:rsidRPr="001B5CA8" w:rsidRDefault="00691DAA" w:rsidP="0070264A">
      <w:pPr>
        <w:spacing w:line="400" w:lineRule="exact"/>
        <w:ind w:firstLineChars="200" w:firstLine="480"/>
        <w:rPr>
          <w:rFonts w:ascii="宋体" w:hAnsi="宋体" w:hint="eastAsia"/>
          <w:sz w:val="24"/>
        </w:rPr>
      </w:pPr>
      <w:r>
        <w:rPr>
          <w:rFonts w:ascii="宋体" w:hAnsi="宋体" w:hint="eastAsia"/>
          <w:sz w:val="24"/>
        </w:rPr>
        <w:t>1.</w:t>
      </w:r>
      <w:r w:rsidRPr="001B5CA8">
        <w:rPr>
          <w:rFonts w:ascii="宋体" w:hAnsi="宋体" w:hint="eastAsia"/>
          <w:sz w:val="24"/>
        </w:rPr>
        <w:t>立足于新文科建设实现法学教育的数字化转型</w:t>
      </w:r>
      <w:r>
        <w:rPr>
          <w:rFonts w:ascii="宋体" w:hAnsi="宋体" w:hint="eastAsia"/>
          <w:sz w:val="24"/>
        </w:rPr>
        <w:t>，</w:t>
      </w:r>
      <w:r w:rsidRPr="001B5CA8">
        <w:rPr>
          <w:rFonts w:ascii="宋体" w:hAnsi="宋体" w:hint="eastAsia"/>
          <w:sz w:val="24"/>
        </w:rPr>
        <w:t>创新法学教育方法推进我国法学教育在数字时代的迭代升级。</w:t>
      </w:r>
    </w:p>
    <w:p w14:paraId="3F93DA56" w14:textId="19BEE80C" w:rsidR="00691DAA" w:rsidRPr="00691DAA" w:rsidRDefault="00691DAA" w:rsidP="0070264A">
      <w:pPr>
        <w:spacing w:line="400" w:lineRule="exact"/>
        <w:ind w:firstLineChars="200" w:firstLine="480"/>
        <w:rPr>
          <w:rFonts w:ascii="宋体" w:hAnsi="宋体" w:hint="eastAsia"/>
          <w:sz w:val="24"/>
        </w:rPr>
      </w:pPr>
      <w:r>
        <w:rPr>
          <w:rFonts w:ascii="宋体" w:hAnsi="宋体" w:hint="eastAsia"/>
          <w:sz w:val="24"/>
        </w:rPr>
        <w:t>2.</w:t>
      </w:r>
      <w:r w:rsidRPr="001B5CA8">
        <w:rPr>
          <w:rFonts w:ascii="宋体" w:hAnsi="宋体" w:hint="eastAsia"/>
          <w:sz w:val="24"/>
        </w:rPr>
        <w:t>把握数字科技规律、提升学生驾驭数字科技的实践能力，</w:t>
      </w:r>
      <w:r w:rsidR="00E44F73">
        <w:rPr>
          <w:rFonts w:ascii="宋体" w:hAnsi="宋体" w:hint="eastAsia"/>
          <w:sz w:val="24"/>
        </w:rPr>
        <w:t>培养</w:t>
      </w:r>
      <w:r w:rsidRPr="001B5CA8">
        <w:rPr>
          <w:rFonts w:ascii="宋体" w:hAnsi="宋体" w:hint="eastAsia"/>
          <w:sz w:val="24"/>
        </w:rPr>
        <w:t>法科生的数字素养拓展数字法治思维。</w:t>
      </w:r>
    </w:p>
    <w:bookmarkEnd w:id="3"/>
    <w:p w14:paraId="2CE1A089" w14:textId="66D86296" w:rsidR="008D042A" w:rsidRPr="00752CDA" w:rsidRDefault="008D042A" w:rsidP="0070264A">
      <w:pPr>
        <w:pStyle w:val="a0"/>
        <w:numPr>
          <w:ilvl w:val="0"/>
          <w:numId w:val="2"/>
        </w:numPr>
        <w:spacing w:after="0" w:line="400" w:lineRule="exact"/>
        <w:ind w:left="1202"/>
        <w:rPr>
          <w:b/>
          <w:bCs/>
          <w:sz w:val="24"/>
          <w:szCs w:val="24"/>
        </w:rPr>
      </w:pPr>
      <w:r w:rsidRPr="00752CDA">
        <w:rPr>
          <w:rFonts w:hint="eastAsia"/>
          <w:b/>
          <w:bCs/>
          <w:sz w:val="24"/>
          <w:szCs w:val="24"/>
        </w:rPr>
        <w:t>主要思路</w:t>
      </w:r>
    </w:p>
    <w:p w14:paraId="360F96CA" w14:textId="77777777" w:rsidR="006256D1" w:rsidRPr="006256D1" w:rsidRDefault="006256D1" w:rsidP="0070264A">
      <w:pPr>
        <w:pStyle w:val="a0"/>
        <w:spacing w:after="0" w:line="400" w:lineRule="exact"/>
        <w:ind w:firstLineChars="200" w:firstLine="480"/>
        <w:rPr>
          <w:sz w:val="24"/>
          <w:szCs w:val="24"/>
        </w:rPr>
      </w:pPr>
      <w:r w:rsidRPr="006256D1">
        <w:rPr>
          <w:rFonts w:hint="eastAsia"/>
          <w:sz w:val="24"/>
          <w:szCs w:val="24"/>
        </w:rPr>
        <w:t>第一部分：新文科背景下法学专业数字素养人才培养的现实机理</w:t>
      </w:r>
    </w:p>
    <w:p w14:paraId="0F1892BC" w14:textId="77777777" w:rsidR="006256D1" w:rsidRPr="006256D1" w:rsidRDefault="006256D1" w:rsidP="0070264A">
      <w:pPr>
        <w:pStyle w:val="a0"/>
        <w:spacing w:after="0" w:line="400" w:lineRule="exact"/>
        <w:ind w:firstLineChars="200" w:firstLine="480"/>
        <w:rPr>
          <w:sz w:val="24"/>
          <w:szCs w:val="24"/>
        </w:rPr>
      </w:pPr>
      <w:r w:rsidRPr="006256D1">
        <w:rPr>
          <w:rFonts w:hint="eastAsia"/>
          <w:sz w:val="24"/>
          <w:szCs w:val="24"/>
        </w:rPr>
        <w:t>（</w:t>
      </w:r>
      <w:r w:rsidRPr="006256D1">
        <w:rPr>
          <w:rFonts w:hint="eastAsia"/>
          <w:sz w:val="24"/>
          <w:szCs w:val="24"/>
        </w:rPr>
        <w:t>1</w:t>
      </w:r>
      <w:r w:rsidRPr="006256D1">
        <w:rPr>
          <w:rFonts w:hint="eastAsia"/>
          <w:sz w:val="24"/>
          <w:szCs w:val="24"/>
        </w:rPr>
        <w:t>）数字社会发展强力驱动法学教育迭代变革，需要重塑传统法学教育新模式，形成新型数字法学教育形态。传统法学教育存在学科结构扁平、理论讲授为主、应用能力培养不足、评价标准单一等问题。大数据时代的技术发展给当下的法律规则和法律秩序带来巨大革新，这要求法学教育在人才培养目标、内容、形式和手段等方面进行系统性变革。信息革命对社会发展进行了技术赋能，但同时也带来数字鸿沟、算法歧视、数据黑箱等异化风险，人工智能技术催生出新兴法律问题。因此，法学专业数字素养人才培养需立足于数字社会的发展规律和法治需求，以传授数字知识和培养数字法治人才为目标。</w:t>
      </w:r>
    </w:p>
    <w:p w14:paraId="3CC1F77C" w14:textId="77777777" w:rsidR="006256D1" w:rsidRDefault="006256D1" w:rsidP="0070264A">
      <w:pPr>
        <w:pStyle w:val="a0"/>
        <w:spacing w:after="0" w:line="400" w:lineRule="exact"/>
        <w:ind w:firstLineChars="200" w:firstLine="480"/>
        <w:rPr>
          <w:sz w:val="24"/>
          <w:szCs w:val="24"/>
        </w:rPr>
      </w:pPr>
      <w:r w:rsidRPr="006256D1">
        <w:rPr>
          <w:rFonts w:hint="eastAsia"/>
          <w:sz w:val="24"/>
          <w:szCs w:val="24"/>
        </w:rPr>
        <w:t>（</w:t>
      </w:r>
      <w:r w:rsidRPr="006256D1">
        <w:rPr>
          <w:rFonts w:hint="eastAsia"/>
          <w:sz w:val="24"/>
          <w:szCs w:val="24"/>
        </w:rPr>
        <w:t>2</w:t>
      </w:r>
      <w:r w:rsidRPr="006256D1">
        <w:rPr>
          <w:rFonts w:hint="eastAsia"/>
          <w:sz w:val="24"/>
          <w:szCs w:val="24"/>
        </w:rPr>
        <w:t>）新文科建设要求法学教育适应数字司法变革的客观需求，突出“社会需求导向”，实现数字时代法学人才培养模式的变革转型。法律人才市场的供需正在重组，人工智能技术已取代部分法律工作。由于人工智能具有更为迅速优质的特性且擅长完成简单重复或机械性的法律工作，辅助型法律人才的大部分工作可能会被人工智能所取代。对于实务型或学术型法律人才而言，人工智能虽在短时间内无法完全取代其工作，但已开始承担部分工作职能，法学专业本科生迫切需要发展新技能以实现职业的可持续发展。随着数字技术在社会生活各领域的广泛适用，就业市场需要掌握“人工智能</w:t>
      </w:r>
      <w:r w:rsidRPr="006256D1">
        <w:rPr>
          <w:rFonts w:hint="eastAsia"/>
          <w:sz w:val="24"/>
          <w:szCs w:val="24"/>
        </w:rPr>
        <w:t>+</w:t>
      </w:r>
      <w:r w:rsidRPr="006256D1">
        <w:rPr>
          <w:rFonts w:hint="eastAsia"/>
          <w:sz w:val="24"/>
          <w:szCs w:val="24"/>
        </w:rPr>
        <w:t>法律”知识的横向复合型人才。</w:t>
      </w:r>
    </w:p>
    <w:p w14:paraId="0449CC71" w14:textId="77777777" w:rsidR="00752CDA" w:rsidRPr="006256D1" w:rsidRDefault="00752CDA" w:rsidP="0070264A">
      <w:pPr>
        <w:pStyle w:val="a0"/>
        <w:spacing w:after="0" w:line="400" w:lineRule="exact"/>
        <w:ind w:firstLineChars="200" w:firstLine="480"/>
        <w:rPr>
          <w:sz w:val="24"/>
          <w:szCs w:val="24"/>
        </w:rPr>
      </w:pPr>
    </w:p>
    <w:p w14:paraId="78402AEF" w14:textId="77777777" w:rsidR="006256D1" w:rsidRPr="006256D1" w:rsidRDefault="006256D1" w:rsidP="0070264A">
      <w:pPr>
        <w:pStyle w:val="a0"/>
        <w:spacing w:after="0" w:line="400" w:lineRule="exact"/>
        <w:ind w:firstLineChars="200" w:firstLine="480"/>
        <w:rPr>
          <w:sz w:val="24"/>
          <w:szCs w:val="24"/>
        </w:rPr>
      </w:pPr>
      <w:r w:rsidRPr="006256D1">
        <w:rPr>
          <w:rFonts w:hint="eastAsia"/>
          <w:sz w:val="24"/>
          <w:szCs w:val="24"/>
        </w:rPr>
        <w:lastRenderedPageBreak/>
        <w:t>第二部分：新文科背景下法学专业数字素养人才培养的改革方向</w:t>
      </w:r>
    </w:p>
    <w:p w14:paraId="50BBF953" w14:textId="77777777" w:rsidR="006256D1" w:rsidRPr="006256D1" w:rsidRDefault="006256D1" w:rsidP="0070264A">
      <w:pPr>
        <w:pStyle w:val="a0"/>
        <w:spacing w:after="0" w:line="400" w:lineRule="exact"/>
        <w:ind w:firstLineChars="200" w:firstLine="480"/>
        <w:rPr>
          <w:sz w:val="24"/>
          <w:szCs w:val="24"/>
        </w:rPr>
      </w:pPr>
      <w:r w:rsidRPr="006256D1">
        <w:rPr>
          <w:rFonts w:hint="eastAsia"/>
          <w:sz w:val="24"/>
          <w:szCs w:val="24"/>
        </w:rPr>
        <w:t>（</w:t>
      </w:r>
      <w:r w:rsidRPr="006256D1">
        <w:rPr>
          <w:rFonts w:hint="eastAsia"/>
          <w:sz w:val="24"/>
          <w:szCs w:val="24"/>
        </w:rPr>
        <w:t>1</w:t>
      </w:r>
      <w:r w:rsidRPr="006256D1">
        <w:rPr>
          <w:rFonts w:hint="eastAsia"/>
          <w:sz w:val="24"/>
          <w:szCs w:val="24"/>
        </w:rPr>
        <w:t>）树立面向数字法治的法学教育理念。数字法治新形态要求教师转变法学教育思维，确立数字法学教育新理念。信息革命和科技进步导致社会范式逐渐转换，高校教师需要走出传统法学的教义思维，根据数字时代变革需求重构法学人才培养体系。在实施现代法治教育的过程中，需顺应数字法院、智慧司法等变革发展趋势，响应数字法治政府建设、数字司法、智慧治理等现实需求，设置相应的学科和课程，培养具有处理数据权益、司法区块链、平台治理法律问题能力的创新型法律人才。</w:t>
      </w:r>
    </w:p>
    <w:p w14:paraId="5658D193" w14:textId="77777777" w:rsidR="006256D1" w:rsidRPr="006256D1" w:rsidRDefault="006256D1" w:rsidP="0070264A">
      <w:pPr>
        <w:pStyle w:val="a0"/>
        <w:spacing w:after="0" w:line="400" w:lineRule="exact"/>
        <w:ind w:firstLineChars="200" w:firstLine="480"/>
        <w:rPr>
          <w:sz w:val="24"/>
          <w:szCs w:val="24"/>
        </w:rPr>
      </w:pPr>
      <w:r w:rsidRPr="006256D1">
        <w:rPr>
          <w:rFonts w:hint="eastAsia"/>
          <w:sz w:val="24"/>
          <w:szCs w:val="24"/>
        </w:rPr>
        <w:t>（</w:t>
      </w:r>
      <w:r w:rsidRPr="006256D1">
        <w:rPr>
          <w:rFonts w:hint="eastAsia"/>
          <w:sz w:val="24"/>
          <w:szCs w:val="24"/>
        </w:rPr>
        <w:t>2</w:t>
      </w:r>
      <w:r w:rsidRPr="006256D1">
        <w:rPr>
          <w:rFonts w:hint="eastAsia"/>
          <w:sz w:val="24"/>
          <w:szCs w:val="24"/>
        </w:rPr>
        <w:t>）更新数字法学教育的知识结构体系。网络法学、信息法学、数据法学、人工智能法学等数字法学的发展要求数字时代的法学教育对法学理论和知识结构进行及时更新，跟进互联网、大数据、人工智能、区块链等科技变革的数字法学理论前沿，设置适应数字时代发展的新文科课程，塑造数字法学的“金课”体系。数字时代的法学教育应对价值理性和工具理性进行权衡，增进学科交叉融合，持续做好现有法学专业、方向、课程的更新、改造、优化、提升与赋能。</w:t>
      </w:r>
    </w:p>
    <w:p w14:paraId="286CC7E0" w14:textId="77777777" w:rsidR="006256D1" w:rsidRPr="006256D1" w:rsidRDefault="006256D1" w:rsidP="0070264A">
      <w:pPr>
        <w:pStyle w:val="a0"/>
        <w:spacing w:after="0" w:line="400" w:lineRule="exact"/>
        <w:ind w:firstLineChars="200" w:firstLine="480"/>
        <w:rPr>
          <w:sz w:val="24"/>
          <w:szCs w:val="24"/>
        </w:rPr>
      </w:pPr>
      <w:r w:rsidRPr="006256D1">
        <w:rPr>
          <w:rFonts w:hint="eastAsia"/>
          <w:sz w:val="24"/>
          <w:szCs w:val="24"/>
        </w:rPr>
        <w:t>（</w:t>
      </w:r>
      <w:r w:rsidRPr="006256D1">
        <w:rPr>
          <w:rFonts w:hint="eastAsia"/>
          <w:sz w:val="24"/>
          <w:szCs w:val="24"/>
        </w:rPr>
        <w:t>3</w:t>
      </w:r>
      <w:r w:rsidRPr="006256D1">
        <w:rPr>
          <w:rFonts w:hint="eastAsia"/>
          <w:sz w:val="24"/>
          <w:szCs w:val="24"/>
        </w:rPr>
        <w:t>）重塑深度交叠互动的法学教育模式。按照数字时代的新文科、新法学建设要求，法学教育应从纯文科转向文理交叉，使文科学生具备数字法治思维，积极推动人工智能、大数据等现代信息技术与文科专业的深度融合，推动传统法学教育方式改造升级。及时更新教学工具箱，促进法学与计算机、信息科学、人工智能、大数据技术等学科知识的互动交融，在人才培养过程中强化理论与实践、专业与行业的深层融合，培养多元复合、叠加融合的数字法学专业人才。</w:t>
      </w:r>
    </w:p>
    <w:p w14:paraId="703C9D2F" w14:textId="77777777" w:rsidR="006256D1" w:rsidRPr="006256D1" w:rsidRDefault="006256D1" w:rsidP="0070264A">
      <w:pPr>
        <w:pStyle w:val="a0"/>
        <w:spacing w:after="0" w:line="400" w:lineRule="exact"/>
        <w:ind w:firstLineChars="200" w:firstLine="480"/>
        <w:rPr>
          <w:sz w:val="24"/>
          <w:szCs w:val="24"/>
        </w:rPr>
      </w:pPr>
      <w:r w:rsidRPr="006256D1">
        <w:rPr>
          <w:rFonts w:hint="eastAsia"/>
          <w:sz w:val="24"/>
          <w:szCs w:val="24"/>
        </w:rPr>
        <w:t>第三部分：新文科背景下法学专业数字素养人才培养的实践路径</w:t>
      </w:r>
    </w:p>
    <w:p w14:paraId="606718D8" w14:textId="77777777" w:rsidR="006256D1" w:rsidRPr="006256D1" w:rsidRDefault="006256D1" w:rsidP="0070264A">
      <w:pPr>
        <w:pStyle w:val="a0"/>
        <w:spacing w:after="0" w:line="400" w:lineRule="exact"/>
        <w:ind w:firstLineChars="200" w:firstLine="480"/>
        <w:rPr>
          <w:sz w:val="24"/>
          <w:szCs w:val="24"/>
        </w:rPr>
      </w:pPr>
      <w:r w:rsidRPr="006256D1">
        <w:rPr>
          <w:rFonts w:hint="eastAsia"/>
          <w:sz w:val="24"/>
          <w:szCs w:val="24"/>
        </w:rPr>
        <w:t>（</w:t>
      </w:r>
      <w:r w:rsidRPr="006256D1">
        <w:rPr>
          <w:rFonts w:hint="eastAsia"/>
          <w:sz w:val="24"/>
          <w:szCs w:val="24"/>
        </w:rPr>
        <w:t>1</w:t>
      </w:r>
      <w:r w:rsidRPr="006256D1">
        <w:rPr>
          <w:rFonts w:hint="eastAsia"/>
          <w:sz w:val="24"/>
          <w:szCs w:val="24"/>
        </w:rPr>
        <w:t>）创新数字法治人才培养模式，培养学生的数字法律思维。人类社会正从工业时代迈向信息时代，法学教育面临人才培养模式变革。法学教育要转向运用现代科技、信息技术和人工智能，按照新文科、新法学的建设性思维，塑造多向交叉、深度互动、跨界创新的教育模式。法学人才培养模式需要从学科专业化向跨领域交叉培养转变，利用多学科融合的方式打造交叉复合型人才，让学生深入了解智能技术的发展并应用于实际场景当中。在虚实双重空间、人机交互和数字司法的时代背景下，数据成为重要的生产要素，算法成为新的生产力，培养法科生的数字法律思维和数字解释能力是数字法学教育的重要内容。</w:t>
      </w:r>
    </w:p>
    <w:p w14:paraId="6E311193" w14:textId="77777777" w:rsidR="006256D1" w:rsidRPr="006256D1" w:rsidRDefault="006256D1" w:rsidP="0070264A">
      <w:pPr>
        <w:pStyle w:val="a0"/>
        <w:spacing w:after="0" w:line="400" w:lineRule="exact"/>
        <w:ind w:firstLineChars="200" w:firstLine="480"/>
        <w:rPr>
          <w:sz w:val="24"/>
          <w:szCs w:val="24"/>
        </w:rPr>
      </w:pPr>
      <w:r w:rsidRPr="006256D1">
        <w:rPr>
          <w:rFonts w:hint="eastAsia"/>
          <w:sz w:val="24"/>
          <w:szCs w:val="24"/>
        </w:rPr>
        <w:t>（</w:t>
      </w:r>
      <w:r w:rsidRPr="006256D1">
        <w:rPr>
          <w:rFonts w:hint="eastAsia"/>
          <w:sz w:val="24"/>
          <w:szCs w:val="24"/>
        </w:rPr>
        <w:t>2</w:t>
      </w:r>
      <w:r w:rsidRPr="006256D1">
        <w:rPr>
          <w:rFonts w:hint="eastAsia"/>
          <w:sz w:val="24"/>
          <w:szCs w:val="24"/>
        </w:rPr>
        <w:t>）塑造适应数字时代发展的“新文科”课程，完善数字法治教育的理论课程和实践课程体系。增设人工智能法学、数据法学、网络法学、数字司法学等专业课程，按照专业大类邀请领域专家开设学科前沿性课程，把科技革命带来的产业变革以及大数据、人工智能、量子信息等新兴技术的最新进展带给学生。同时，结合学校自身资源，采用校企合作模式开发特色实践课程。数字法学课程的</w:t>
      </w:r>
      <w:r w:rsidRPr="006256D1">
        <w:rPr>
          <w:rFonts w:hint="eastAsia"/>
          <w:sz w:val="24"/>
          <w:szCs w:val="24"/>
        </w:rPr>
        <w:lastRenderedPageBreak/>
        <w:t>研发主力来自法学院校，但是对于偏重技术类内容的人工智能相关法学课程，采用校企合作模式研发新课程具有必要性和可行性。由法律人工智能技术领域的一线企业和技术人员参与数字技术与法学跨学科课程的研发，有利于保证课程内容的社会适应性、提升复合型法律人才培养的社会需求匹配度。</w:t>
      </w:r>
    </w:p>
    <w:p w14:paraId="6B7C1EF3" w14:textId="77777777" w:rsidR="006256D1" w:rsidRPr="006256D1" w:rsidRDefault="006256D1" w:rsidP="0070264A">
      <w:pPr>
        <w:pStyle w:val="a0"/>
        <w:spacing w:after="0" w:line="400" w:lineRule="exact"/>
        <w:ind w:firstLineChars="200" w:firstLine="480"/>
        <w:rPr>
          <w:sz w:val="24"/>
          <w:szCs w:val="24"/>
        </w:rPr>
      </w:pPr>
      <w:r w:rsidRPr="006256D1">
        <w:rPr>
          <w:rFonts w:hint="eastAsia"/>
          <w:sz w:val="24"/>
          <w:szCs w:val="24"/>
        </w:rPr>
        <w:t>（</w:t>
      </w:r>
      <w:r w:rsidRPr="006256D1">
        <w:rPr>
          <w:rFonts w:hint="eastAsia"/>
          <w:sz w:val="24"/>
          <w:szCs w:val="24"/>
        </w:rPr>
        <w:t>3</w:t>
      </w:r>
      <w:r w:rsidRPr="006256D1">
        <w:rPr>
          <w:rFonts w:hint="eastAsia"/>
          <w:sz w:val="24"/>
          <w:szCs w:val="24"/>
        </w:rPr>
        <w:t>）构建匹配“应用导向强、技术壁垒高”知识特点的数字教学资源。面向数字时代的法学教育转型源自数字社会发展的强力驱动，数字化发展深刻改变了法学教育的方法与手段。在法学授课方式上应引入多样化教学手段，如在线课程、翻转课堂、实验教学、模拟实践等，通过建设虚拟仿真实验室、构建虚拟课堂、实践课堂等多种形式呈现知识，探讨算法偏见、隐私权保护以及人工智能司法应用等多方面内容，实现教学场景数字化、教学过程数字化，推进跨界融合、人机协同和互动研讨的深度学习。加强在线课程建设，探索多元化课程形式，实现跨学科、跨专业、跨高校的数字课程资源共享，鼓励学生组建学习社群，激发其学习兴趣和自主学习能力，培养学生的数字法治素养和知识应用能力。</w:t>
      </w:r>
    </w:p>
    <w:p w14:paraId="13BC3582" w14:textId="77777777" w:rsidR="006256D1" w:rsidRPr="006256D1" w:rsidRDefault="006256D1" w:rsidP="0070264A">
      <w:pPr>
        <w:pStyle w:val="a0"/>
        <w:spacing w:after="0" w:line="400" w:lineRule="exact"/>
        <w:ind w:firstLineChars="200" w:firstLine="480"/>
        <w:rPr>
          <w:sz w:val="24"/>
          <w:szCs w:val="24"/>
        </w:rPr>
      </w:pPr>
      <w:r w:rsidRPr="006256D1">
        <w:rPr>
          <w:rFonts w:hint="eastAsia"/>
          <w:sz w:val="24"/>
          <w:szCs w:val="24"/>
        </w:rPr>
        <w:t>第四部分：新文科背景下法学专业数字素养人才培养的保障机制</w:t>
      </w:r>
    </w:p>
    <w:p w14:paraId="365D7EFD" w14:textId="77777777" w:rsidR="006256D1" w:rsidRPr="006256D1" w:rsidRDefault="006256D1" w:rsidP="0070264A">
      <w:pPr>
        <w:pStyle w:val="a0"/>
        <w:spacing w:after="0" w:line="400" w:lineRule="exact"/>
        <w:ind w:firstLineChars="200" w:firstLine="480"/>
        <w:rPr>
          <w:sz w:val="24"/>
          <w:szCs w:val="24"/>
        </w:rPr>
      </w:pPr>
      <w:r w:rsidRPr="006256D1">
        <w:rPr>
          <w:rFonts w:hint="eastAsia"/>
          <w:sz w:val="24"/>
          <w:szCs w:val="24"/>
        </w:rPr>
        <w:t>（</w:t>
      </w:r>
      <w:r w:rsidRPr="006256D1">
        <w:rPr>
          <w:rFonts w:hint="eastAsia"/>
          <w:sz w:val="24"/>
          <w:szCs w:val="24"/>
        </w:rPr>
        <w:t>1</w:t>
      </w:r>
      <w:r w:rsidRPr="006256D1">
        <w:rPr>
          <w:rFonts w:hint="eastAsia"/>
          <w:sz w:val="24"/>
          <w:szCs w:val="24"/>
        </w:rPr>
        <w:t>）搭建数字法学实践教学平台，寻求法律行业合作建设产业实训基地。数字社会对应用实践型法学人才的个性化需求，要求法学教育打造体现科教融合和学科交叉特点的实践课程群，加强对学生探究能力与创造性思维的训练，将行业优势和科研优势最大限度转化为教学优势。基于数字技术具有创新性和开放性的特点，通过搭建实践教学平台、对话讨论、协作攻关、产业实训、联合培养等方式，让学生深度参与平台治理、数字司法和数字治理等领域的法律实践，与企业专家、司法实务人员进行深度互动探讨，实现项目引导下的实操性和对话性专业训练。</w:t>
      </w:r>
    </w:p>
    <w:p w14:paraId="3BDD83AE" w14:textId="77777777" w:rsidR="006256D1" w:rsidRPr="006256D1" w:rsidRDefault="006256D1" w:rsidP="0070264A">
      <w:pPr>
        <w:pStyle w:val="a0"/>
        <w:spacing w:after="0" w:line="400" w:lineRule="exact"/>
        <w:ind w:firstLineChars="200" w:firstLine="480"/>
        <w:rPr>
          <w:sz w:val="24"/>
          <w:szCs w:val="24"/>
        </w:rPr>
      </w:pPr>
      <w:r w:rsidRPr="006256D1">
        <w:rPr>
          <w:rFonts w:hint="eastAsia"/>
          <w:sz w:val="24"/>
          <w:szCs w:val="24"/>
        </w:rPr>
        <w:t>（</w:t>
      </w:r>
      <w:r w:rsidRPr="006256D1">
        <w:rPr>
          <w:rFonts w:hint="eastAsia"/>
          <w:sz w:val="24"/>
          <w:szCs w:val="24"/>
        </w:rPr>
        <w:t>2</w:t>
      </w:r>
      <w:r w:rsidRPr="006256D1">
        <w:rPr>
          <w:rFonts w:hint="eastAsia"/>
          <w:sz w:val="24"/>
          <w:szCs w:val="24"/>
        </w:rPr>
        <w:t>）加大数字法学领域的师资引进和培养力度，吸引具有丰富实践经验和丰硕科研成果的行业人才加入学科建设。鼓励支持教师编写符合教学需要和反映学科前沿知识的数字法学教材，组建跨学科教学团队，适当引入具有工科、尤其是计算机学科背景的师资是数字法学教育可持续发展的基础。在团队建设方面，邀请新技术领域专家讲授法律大数据挖掘和分析技术、人工智能在大数据征信领域的运用、区块链基本原理及其司法适用、法律大数据在智慧法院、检察院以及智能法律服务等场景中的应用问题，提升法学专任教师的数字素养水平。</w:t>
      </w:r>
    </w:p>
    <w:p w14:paraId="36EA2423" w14:textId="090B1065" w:rsidR="000C08CB" w:rsidRPr="006256D1" w:rsidRDefault="006256D1" w:rsidP="0070264A">
      <w:pPr>
        <w:pStyle w:val="a0"/>
        <w:spacing w:after="0" w:line="400" w:lineRule="exact"/>
        <w:ind w:firstLineChars="200" w:firstLine="480"/>
        <w:rPr>
          <w:sz w:val="24"/>
          <w:szCs w:val="24"/>
        </w:rPr>
      </w:pPr>
      <w:r w:rsidRPr="006256D1">
        <w:rPr>
          <w:rFonts w:hint="eastAsia"/>
          <w:sz w:val="24"/>
          <w:szCs w:val="24"/>
        </w:rPr>
        <w:t>（</w:t>
      </w:r>
      <w:r w:rsidRPr="006256D1">
        <w:rPr>
          <w:rFonts w:hint="eastAsia"/>
          <w:sz w:val="24"/>
          <w:szCs w:val="24"/>
        </w:rPr>
        <w:t>3</w:t>
      </w:r>
      <w:r w:rsidRPr="006256D1">
        <w:rPr>
          <w:rFonts w:hint="eastAsia"/>
          <w:sz w:val="24"/>
          <w:szCs w:val="24"/>
        </w:rPr>
        <w:t>）实现法学专业数字人才培养评价机制从传统单一评价标准向综合评价指标体系转型。根据数字社会发展变革的客观需求，在建设效果评价上，应当根据新的法律知识和教育实践，对专业课程和学生能力进行多元评价和学科交叉评价。人才培养成效需要着重考察学生在跨领域、多学科背景下的综合学习及应用能力，评价标准应当立足问题导向，通过监测对学生跨学科和跨专业素养的培养</w:t>
      </w:r>
      <w:r w:rsidRPr="006256D1">
        <w:rPr>
          <w:rFonts w:hint="eastAsia"/>
          <w:sz w:val="24"/>
          <w:szCs w:val="24"/>
        </w:rPr>
        <w:lastRenderedPageBreak/>
        <w:t>过程，考察学生能否掌握数字社会发展规律、运用数字法律知识解决现实问题，检测学生对理论知识的实际应用与实践能力。</w:t>
      </w:r>
    </w:p>
    <w:p w14:paraId="52D6645D" w14:textId="614ED4CC" w:rsidR="0029213C" w:rsidRPr="00752CDA" w:rsidRDefault="006256D1" w:rsidP="0070264A">
      <w:pPr>
        <w:spacing w:line="400" w:lineRule="exact"/>
        <w:ind w:firstLineChars="200" w:firstLine="643"/>
        <w:jc w:val="left"/>
        <w:rPr>
          <w:b/>
          <w:bCs/>
          <w:sz w:val="32"/>
          <w:szCs w:val="32"/>
        </w:rPr>
      </w:pPr>
      <w:bookmarkStart w:id="4" w:name="_Hlk192419271"/>
      <w:r w:rsidRPr="00752CDA">
        <w:rPr>
          <w:rFonts w:hint="eastAsia"/>
          <w:b/>
          <w:bCs/>
          <w:sz w:val="32"/>
          <w:szCs w:val="32"/>
        </w:rPr>
        <w:t>三、</w:t>
      </w:r>
      <w:r w:rsidR="0081074E" w:rsidRPr="00752CDA">
        <w:rPr>
          <w:rFonts w:hint="eastAsia"/>
          <w:b/>
          <w:bCs/>
          <w:sz w:val="32"/>
          <w:szCs w:val="32"/>
        </w:rPr>
        <w:t>主要工作举措</w:t>
      </w:r>
    </w:p>
    <w:p w14:paraId="1A41B0ED" w14:textId="77777777" w:rsidR="000C08CB" w:rsidRPr="000C08CB" w:rsidRDefault="000C08CB" w:rsidP="0070264A">
      <w:pPr>
        <w:pStyle w:val="a0"/>
        <w:spacing w:after="0" w:line="400" w:lineRule="exact"/>
        <w:ind w:firstLineChars="200" w:firstLine="480"/>
        <w:rPr>
          <w:sz w:val="24"/>
          <w:szCs w:val="24"/>
        </w:rPr>
      </w:pPr>
      <w:r w:rsidRPr="000C08CB">
        <w:rPr>
          <w:sz w:val="24"/>
          <w:szCs w:val="24"/>
        </w:rPr>
        <w:t>为</w:t>
      </w:r>
      <w:r w:rsidRPr="000C08CB">
        <w:rPr>
          <w:rFonts w:hint="eastAsia"/>
          <w:sz w:val="24"/>
          <w:szCs w:val="24"/>
        </w:rPr>
        <w:t>回应</w:t>
      </w:r>
      <w:r w:rsidRPr="000C08CB">
        <w:rPr>
          <w:sz w:val="24"/>
          <w:szCs w:val="24"/>
        </w:rPr>
        <w:t>数字时代</w:t>
      </w:r>
      <w:r w:rsidRPr="000C08CB">
        <w:rPr>
          <w:rFonts w:hint="eastAsia"/>
          <w:sz w:val="24"/>
          <w:szCs w:val="24"/>
        </w:rPr>
        <w:t>对法学教育的挑战</w:t>
      </w:r>
      <w:r w:rsidRPr="000C08CB">
        <w:rPr>
          <w:sz w:val="24"/>
          <w:szCs w:val="24"/>
        </w:rPr>
        <w:t>，</w:t>
      </w:r>
      <w:r w:rsidRPr="000C08CB">
        <w:rPr>
          <w:rFonts w:hint="eastAsia"/>
          <w:sz w:val="24"/>
          <w:szCs w:val="24"/>
        </w:rPr>
        <w:t>课题组围绕项目</w:t>
      </w:r>
      <w:r w:rsidRPr="000C08CB">
        <w:rPr>
          <w:sz w:val="24"/>
          <w:szCs w:val="24"/>
        </w:rPr>
        <w:t>在法学本科教育改革方面</w:t>
      </w:r>
      <w:r w:rsidRPr="000C08CB">
        <w:rPr>
          <w:rFonts w:hint="eastAsia"/>
          <w:sz w:val="24"/>
          <w:szCs w:val="24"/>
        </w:rPr>
        <w:t>助力学院</w:t>
      </w:r>
      <w:r w:rsidRPr="000C08CB">
        <w:rPr>
          <w:sz w:val="24"/>
          <w:szCs w:val="24"/>
        </w:rPr>
        <w:t>采取了一系列具体措施</w:t>
      </w:r>
      <w:r w:rsidRPr="000C08CB">
        <w:rPr>
          <w:rFonts w:hint="eastAsia"/>
          <w:sz w:val="24"/>
          <w:szCs w:val="24"/>
        </w:rPr>
        <w:t>，</w:t>
      </w:r>
      <w:r w:rsidRPr="000C08CB">
        <w:rPr>
          <w:sz w:val="24"/>
          <w:szCs w:val="24"/>
        </w:rPr>
        <w:t>通过</w:t>
      </w:r>
      <w:r w:rsidRPr="000C08CB">
        <w:rPr>
          <w:rFonts w:hint="eastAsia"/>
          <w:sz w:val="24"/>
          <w:szCs w:val="24"/>
        </w:rPr>
        <w:t>树立“三商融合”教育理念、</w:t>
      </w:r>
      <w:r w:rsidRPr="000C08CB">
        <w:rPr>
          <w:sz w:val="24"/>
          <w:szCs w:val="24"/>
        </w:rPr>
        <w:t>更新课程设置、创新教学模式、优化实践教学环节</w:t>
      </w:r>
      <w:r w:rsidRPr="000C08CB">
        <w:rPr>
          <w:rFonts w:hint="eastAsia"/>
          <w:sz w:val="24"/>
          <w:szCs w:val="24"/>
        </w:rPr>
        <w:t>等手段，</w:t>
      </w:r>
      <w:r w:rsidRPr="000C08CB">
        <w:rPr>
          <w:sz w:val="24"/>
          <w:szCs w:val="24"/>
        </w:rPr>
        <w:t>有效应对数字时代的挑战，培养符合新时代需求的复合型、创新型法律人才。</w:t>
      </w:r>
    </w:p>
    <w:p w14:paraId="652D2819" w14:textId="77777777" w:rsidR="000C08CB" w:rsidRPr="000C08CB" w:rsidRDefault="000C08CB" w:rsidP="0070264A">
      <w:pPr>
        <w:pStyle w:val="a0"/>
        <w:spacing w:after="0" w:line="400" w:lineRule="exact"/>
        <w:ind w:firstLineChars="200" w:firstLine="480"/>
        <w:rPr>
          <w:sz w:val="24"/>
          <w:szCs w:val="24"/>
        </w:rPr>
      </w:pPr>
      <w:r w:rsidRPr="000C08CB">
        <w:rPr>
          <w:sz w:val="24"/>
          <w:szCs w:val="24"/>
        </w:rPr>
        <w:t>首先，</w:t>
      </w:r>
      <w:r w:rsidRPr="000C08CB">
        <w:rPr>
          <w:rFonts w:hint="eastAsia"/>
          <w:sz w:val="24"/>
          <w:szCs w:val="24"/>
        </w:rPr>
        <w:t>树立法商、情商、逆商“三商融合”的数智法治人才培养理念，解决传统法学教育重法律知识传授而轻学生品格养成的问题。信息革命和科技进步在推动社会发展的同时也带来了数据黑箱、算法歧视、数字鸿沟等异化风险，“三商融合”的育人理念有助于塑造数字公民精神，形成数字规则意识，维护数字法治秩序。“法商”教育旨在培养学生的法治素养和规则意识，使其从内心深处信仰并敬畏法律。数字时代的“法商”教育着力于培养学生的数字法治思维，强化责任担当。“</w:t>
      </w:r>
      <w:r w:rsidRPr="000C08CB">
        <w:rPr>
          <w:sz w:val="24"/>
          <w:szCs w:val="24"/>
        </w:rPr>
        <w:t>情商</w:t>
      </w:r>
      <w:r w:rsidRPr="000C08CB">
        <w:rPr>
          <w:rFonts w:hint="eastAsia"/>
          <w:sz w:val="24"/>
          <w:szCs w:val="24"/>
        </w:rPr>
        <w:t>”</w:t>
      </w:r>
      <w:r w:rsidRPr="000C08CB">
        <w:rPr>
          <w:sz w:val="24"/>
          <w:szCs w:val="24"/>
        </w:rPr>
        <w:t>教育旨在</w:t>
      </w:r>
      <w:r w:rsidRPr="000C08CB">
        <w:rPr>
          <w:rFonts w:hint="eastAsia"/>
          <w:sz w:val="24"/>
          <w:szCs w:val="24"/>
        </w:rPr>
        <w:t>健全学生的人格修养，</w:t>
      </w:r>
      <w:r w:rsidRPr="000C08CB">
        <w:rPr>
          <w:sz w:val="24"/>
          <w:szCs w:val="24"/>
        </w:rPr>
        <w:t>培养学生的</w:t>
      </w:r>
      <w:r w:rsidRPr="000C08CB">
        <w:rPr>
          <w:rFonts w:hint="eastAsia"/>
          <w:sz w:val="24"/>
          <w:szCs w:val="24"/>
        </w:rPr>
        <w:t>自我管理、自我激励、团队协作、识别他人情绪与人际沟通交往能力。</w:t>
      </w:r>
      <w:r w:rsidRPr="000C08CB">
        <w:rPr>
          <w:sz w:val="24"/>
          <w:szCs w:val="24"/>
        </w:rPr>
        <w:t>数字时代的</w:t>
      </w:r>
      <w:r w:rsidRPr="000C08CB">
        <w:rPr>
          <w:rFonts w:hint="eastAsia"/>
          <w:sz w:val="24"/>
          <w:szCs w:val="24"/>
        </w:rPr>
        <w:t>“</w:t>
      </w:r>
      <w:r w:rsidRPr="000C08CB">
        <w:rPr>
          <w:sz w:val="24"/>
          <w:szCs w:val="24"/>
        </w:rPr>
        <w:t>情商</w:t>
      </w:r>
      <w:r w:rsidRPr="000C08CB">
        <w:rPr>
          <w:rFonts w:hint="eastAsia"/>
          <w:sz w:val="24"/>
          <w:szCs w:val="24"/>
        </w:rPr>
        <w:t>”</w:t>
      </w:r>
      <w:r w:rsidRPr="000C08CB">
        <w:rPr>
          <w:sz w:val="24"/>
          <w:szCs w:val="24"/>
        </w:rPr>
        <w:t>教育还</w:t>
      </w:r>
      <w:r w:rsidRPr="000C08CB">
        <w:rPr>
          <w:rFonts w:hint="eastAsia"/>
          <w:sz w:val="24"/>
          <w:szCs w:val="24"/>
        </w:rPr>
        <w:t>包括数字情商</w:t>
      </w:r>
      <w:r w:rsidRPr="000C08CB">
        <w:rPr>
          <w:sz w:val="24"/>
          <w:szCs w:val="24"/>
        </w:rPr>
        <w:t>教育，</w:t>
      </w:r>
      <w:r w:rsidRPr="000C08CB">
        <w:rPr>
          <w:rFonts w:hint="eastAsia"/>
          <w:sz w:val="24"/>
          <w:szCs w:val="24"/>
        </w:rPr>
        <w:t>培养学生运用数字技术处理信息、有效决策、解决问题和创造价值的能力。“逆商”</w:t>
      </w:r>
      <w:r w:rsidRPr="000C08CB">
        <w:rPr>
          <w:sz w:val="24"/>
          <w:szCs w:val="24"/>
        </w:rPr>
        <w:t>教育旨在</w:t>
      </w:r>
      <w:r w:rsidRPr="000C08CB">
        <w:rPr>
          <w:rFonts w:hint="eastAsia"/>
          <w:sz w:val="24"/>
          <w:szCs w:val="24"/>
        </w:rPr>
        <w:t>提高学生承受逆境时的自我心理调适能力，培养学生良好的心理素质和乐观的生活态度。</w:t>
      </w:r>
    </w:p>
    <w:p w14:paraId="1068232C" w14:textId="77777777" w:rsidR="000C08CB" w:rsidRPr="000C08CB" w:rsidRDefault="000C08CB" w:rsidP="0070264A">
      <w:pPr>
        <w:pStyle w:val="a0"/>
        <w:spacing w:after="0" w:line="400" w:lineRule="exact"/>
        <w:ind w:firstLineChars="200" w:firstLine="480"/>
        <w:rPr>
          <w:sz w:val="24"/>
          <w:szCs w:val="24"/>
        </w:rPr>
      </w:pPr>
      <w:r w:rsidRPr="000C08CB">
        <w:rPr>
          <w:rFonts w:hint="eastAsia"/>
          <w:sz w:val="24"/>
          <w:szCs w:val="24"/>
        </w:rPr>
        <w:t>其次，构建课程、实训、科研、竞赛“四维互促”的数智法治人才培养体系，解决法学理论知识与数智创新能力相脱节的问题。一是加强数字法学教育课程体系建设，更新法学知识的供给范式。开设数据法学、人工智能法学等新兴课程，将数据科学融入法学课程体系，打通学科间的知识壁垒，</w:t>
      </w:r>
      <w:bookmarkStart w:id="5" w:name="OLE_LINK37"/>
      <w:r w:rsidRPr="000C08CB">
        <w:rPr>
          <w:rFonts w:hint="eastAsia"/>
          <w:sz w:val="24"/>
          <w:szCs w:val="24"/>
        </w:rPr>
        <w:t>实现法律逻辑与计算逻辑</w:t>
      </w:r>
      <w:bookmarkEnd w:id="5"/>
      <w:r w:rsidRPr="000C08CB">
        <w:rPr>
          <w:rFonts w:hint="eastAsia"/>
          <w:sz w:val="24"/>
          <w:szCs w:val="24"/>
        </w:rPr>
        <w:t>的交叉互动，着力培养学生的数智法治思维。</w:t>
      </w:r>
      <w:r w:rsidRPr="000C08CB">
        <w:rPr>
          <w:sz w:val="24"/>
          <w:szCs w:val="24"/>
        </w:rPr>
        <w:t>鼓励学生选修跨学科课程，如计算机科学、数据科学等，以拓宽知识面，增强跨学科能力。</w:t>
      </w:r>
      <w:r w:rsidRPr="000C08CB">
        <w:rPr>
          <w:rFonts w:hint="eastAsia"/>
          <w:sz w:val="24"/>
          <w:szCs w:val="24"/>
        </w:rPr>
        <w:t>二是建立智慧法治实训基地，使学生深度参与智慧司法、平台治理等领域的法律实践，以产业实训提升学生的数智技能水平。三是利用高水平科研项目反哺教学，带领学生</w:t>
      </w:r>
      <w:bookmarkStart w:id="6" w:name="OLE_LINK1"/>
      <w:r w:rsidRPr="000C08CB">
        <w:rPr>
          <w:rFonts w:hint="eastAsia"/>
          <w:sz w:val="24"/>
          <w:szCs w:val="24"/>
        </w:rPr>
        <w:t>积极参与数字法学前沿课题研究，为学生提供行业指引，</w:t>
      </w:r>
      <w:bookmarkEnd w:id="6"/>
      <w:r w:rsidRPr="000C08CB">
        <w:rPr>
          <w:rFonts w:hint="eastAsia"/>
          <w:sz w:val="24"/>
          <w:szCs w:val="24"/>
        </w:rPr>
        <w:t>实现项目引导下的实操性与对话性专业训练。四是拓展竞赛赛道，突破传统法学类竞赛圈，鼓励学生加入“挑战杯”“</w:t>
      </w:r>
      <w:bookmarkStart w:id="7" w:name="OLE_LINK39"/>
      <w:r w:rsidRPr="000C08CB">
        <w:rPr>
          <w:rFonts w:hint="eastAsia"/>
          <w:sz w:val="24"/>
          <w:szCs w:val="24"/>
        </w:rPr>
        <w:t>国创大赛</w:t>
      </w:r>
      <w:bookmarkEnd w:id="7"/>
      <w:r w:rsidRPr="000C08CB">
        <w:rPr>
          <w:rFonts w:hint="eastAsia"/>
          <w:sz w:val="24"/>
          <w:szCs w:val="24"/>
        </w:rPr>
        <w:t>”“新文科实践创新大赛”以及“数学建模竞赛”等新兴赛道，形成“以赛孵创，以创促赛”的良性循环，提升学生的数智创新能力。</w:t>
      </w:r>
    </w:p>
    <w:p w14:paraId="061A0B88" w14:textId="77777777" w:rsidR="000C08CB" w:rsidRPr="000C08CB" w:rsidRDefault="000C08CB" w:rsidP="0070264A">
      <w:pPr>
        <w:pStyle w:val="a0"/>
        <w:spacing w:after="0" w:line="400" w:lineRule="exact"/>
        <w:ind w:firstLineChars="200" w:firstLine="480"/>
        <w:rPr>
          <w:sz w:val="24"/>
          <w:szCs w:val="24"/>
        </w:rPr>
      </w:pPr>
      <w:r w:rsidRPr="000C08CB">
        <w:rPr>
          <w:rFonts w:hint="eastAsia"/>
          <w:sz w:val="24"/>
          <w:szCs w:val="24"/>
        </w:rPr>
        <w:t>再次</w:t>
      </w:r>
      <w:r w:rsidRPr="000C08CB">
        <w:rPr>
          <w:sz w:val="24"/>
          <w:szCs w:val="24"/>
        </w:rPr>
        <w:t>，创新教学模式。</w:t>
      </w:r>
      <w:r w:rsidRPr="000C08CB">
        <w:rPr>
          <w:rFonts w:hint="eastAsia"/>
          <w:sz w:val="24"/>
          <w:szCs w:val="24"/>
        </w:rPr>
        <w:t>积极探索数字技术与法学教育的深度融合，</w:t>
      </w:r>
      <w:r w:rsidRPr="000C08CB">
        <w:rPr>
          <w:sz w:val="24"/>
          <w:szCs w:val="24"/>
        </w:rPr>
        <w:t>数字技术为法学教育提供了丰富的教学资源和工具</w:t>
      </w:r>
      <w:r w:rsidRPr="000C08CB">
        <w:rPr>
          <w:rFonts w:hint="eastAsia"/>
          <w:sz w:val="24"/>
          <w:szCs w:val="24"/>
        </w:rPr>
        <w:t>，</w:t>
      </w:r>
      <w:r w:rsidRPr="000C08CB">
        <w:rPr>
          <w:sz w:val="24"/>
          <w:szCs w:val="24"/>
        </w:rPr>
        <w:t>通过这些技术，学生可以随时随地获取最新的法律信息和案例进行自主学习和研究。推广翻转课堂、混合式教学等新型教学模式，利用法律数据库、</w:t>
      </w:r>
      <w:r w:rsidRPr="000C08CB">
        <w:rPr>
          <w:rFonts w:hint="eastAsia"/>
          <w:sz w:val="24"/>
          <w:szCs w:val="24"/>
        </w:rPr>
        <w:t>在线法学论坛、</w:t>
      </w:r>
      <w:r w:rsidRPr="000C08CB">
        <w:rPr>
          <w:sz w:val="24"/>
          <w:szCs w:val="24"/>
        </w:rPr>
        <w:t>在线课程平台和虚拟仿真</w:t>
      </w:r>
      <w:r w:rsidRPr="000C08CB">
        <w:rPr>
          <w:rFonts w:hint="eastAsia"/>
          <w:sz w:val="24"/>
          <w:szCs w:val="24"/>
        </w:rPr>
        <w:t>技术</w:t>
      </w:r>
      <w:r w:rsidRPr="000C08CB">
        <w:rPr>
          <w:sz w:val="24"/>
          <w:szCs w:val="24"/>
        </w:rPr>
        <w:t>，</w:t>
      </w:r>
      <w:r w:rsidRPr="000C08CB">
        <w:rPr>
          <w:sz w:val="24"/>
          <w:szCs w:val="24"/>
        </w:rPr>
        <w:lastRenderedPageBreak/>
        <w:t>增强学生的自主学习能力和实践能力。</w:t>
      </w:r>
      <w:r w:rsidRPr="000C08CB">
        <w:rPr>
          <w:rFonts w:hint="eastAsia"/>
          <w:sz w:val="24"/>
          <w:szCs w:val="24"/>
        </w:rPr>
        <w:t>教师</w:t>
      </w:r>
      <w:r w:rsidRPr="000C08CB">
        <w:rPr>
          <w:sz w:val="24"/>
          <w:szCs w:val="24"/>
        </w:rPr>
        <w:t>积极引入现代教育技术，通过在线平台发布预习资料和作业，课堂上则更多地开展讨论、案例分析等互动活动</w:t>
      </w:r>
      <w:r w:rsidRPr="000C08CB">
        <w:rPr>
          <w:rFonts w:hint="eastAsia"/>
          <w:sz w:val="24"/>
          <w:szCs w:val="24"/>
        </w:rPr>
        <w:t>，</w:t>
      </w:r>
      <w:r w:rsidRPr="000C08CB">
        <w:rPr>
          <w:sz w:val="24"/>
          <w:szCs w:val="24"/>
        </w:rPr>
        <w:t>从而提高学生的参与度和学习效果。采用案例教学法、项目教学法等多元化教学方法，激发学生的学习兴趣和主动性。</w:t>
      </w:r>
      <w:r w:rsidRPr="000C08CB">
        <w:rPr>
          <w:rFonts w:hint="eastAsia"/>
          <w:sz w:val="24"/>
          <w:szCs w:val="24"/>
        </w:rPr>
        <w:t>大数据和人工智能的快速发展为法律研究和实务提供了新的工具，能够帮助学生通过数据分析、案例推理等方法增强法律思维与解决问题的能力。数字化时代提供了丰富的在线学习资源，包括法学网络课堂、案例库、法律文献库等，为学生提供了更多自主学习的机会，推动了课程模式的转型。</w:t>
      </w:r>
    </w:p>
    <w:p w14:paraId="62DB14E5" w14:textId="7DD85541" w:rsidR="001466DF" w:rsidRPr="000C08CB" w:rsidRDefault="000C08CB" w:rsidP="0070264A">
      <w:pPr>
        <w:pStyle w:val="a0"/>
        <w:spacing w:after="0" w:line="400" w:lineRule="exact"/>
        <w:ind w:firstLineChars="200" w:firstLine="480"/>
        <w:rPr>
          <w:sz w:val="24"/>
          <w:szCs w:val="24"/>
        </w:rPr>
      </w:pPr>
      <w:bookmarkStart w:id="8" w:name="OLE_LINK41"/>
      <w:r w:rsidRPr="000C08CB">
        <w:rPr>
          <w:rFonts w:hint="eastAsia"/>
          <w:sz w:val="24"/>
          <w:szCs w:val="24"/>
        </w:rPr>
        <w:t>最后，重塑导师、朋辈、学科、校司、校企“五元联动”的数智法治人才多元协同培养机制，解决传统</w:t>
      </w:r>
      <w:bookmarkStart w:id="9" w:name="OLE_LINK40"/>
      <w:r w:rsidRPr="000C08CB">
        <w:rPr>
          <w:rFonts w:hint="eastAsia"/>
          <w:sz w:val="24"/>
          <w:szCs w:val="24"/>
        </w:rPr>
        <w:t>多元育人机制</w:t>
      </w:r>
      <w:bookmarkEnd w:id="9"/>
      <w:r w:rsidRPr="000C08CB">
        <w:rPr>
          <w:rFonts w:hint="eastAsia"/>
          <w:sz w:val="24"/>
          <w:szCs w:val="24"/>
        </w:rPr>
        <w:t>沟通衔接不畅的问题。秉持</w:t>
      </w:r>
      <w:bookmarkStart w:id="10" w:name="OLE_LINK31"/>
      <w:r w:rsidRPr="000C08CB">
        <w:rPr>
          <w:rFonts w:hint="eastAsia"/>
          <w:sz w:val="24"/>
          <w:szCs w:val="24"/>
        </w:rPr>
        <w:t>一体化协同育人</w:t>
      </w:r>
      <w:bookmarkEnd w:id="10"/>
      <w:r w:rsidRPr="000C08CB">
        <w:rPr>
          <w:rFonts w:hint="eastAsia"/>
          <w:sz w:val="24"/>
          <w:szCs w:val="24"/>
        </w:rPr>
        <w:t>理念，聚焦产教融合、科教融汇，建立学业导师、朋辈导师、行业导师协同联动机制，实现法学高等院校与司法实务部门之间的优质育人资源共享，促进教育链、人才链与实务链、产业链的有机衔接。具体而言，通过与法院、检察院、律师事务所、企业等实务机构进行资源整合对接，搭建数智法治教育合作平台，共建产教融合示范实践基地</w:t>
      </w:r>
      <w:r w:rsidRPr="000C08CB">
        <w:rPr>
          <w:sz w:val="24"/>
          <w:szCs w:val="24"/>
        </w:rPr>
        <w:t>，</w:t>
      </w:r>
      <w:bookmarkStart w:id="11" w:name="OLE_LINK19"/>
      <w:r w:rsidRPr="000C08CB">
        <w:rPr>
          <w:rFonts w:hint="eastAsia"/>
          <w:sz w:val="24"/>
          <w:szCs w:val="24"/>
        </w:rPr>
        <w:t>培养学生的数字胜任能力和数字参与能力</w:t>
      </w:r>
      <w:bookmarkEnd w:id="11"/>
      <w:r w:rsidRPr="000C08CB">
        <w:rPr>
          <w:rFonts w:hint="eastAsia"/>
          <w:sz w:val="24"/>
          <w:szCs w:val="24"/>
        </w:rPr>
        <w:t>；通过与</w:t>
      </w:r>
      <w:r w:rsidRPr="000C08CB">
        <w:rPr>
          <w:sz w:val="24"/>
          <w:szCs w:val="24"/>
        </w:rPr>
        <w:t>司法实务人员</w:t>
      </w:r>
      <w:r w:rsidRPr="000C08CB">
        <w:rPr>
          <w:rFonts w:hint="eastAsia"/>
          <w:sz w:val="24"/>
          <w:szCs w:val="24"/>
        </w:rPr>
        <w:t>、</w:t>
      </w:r>
      <w:r w:rsidRPr="000C08CB">
        <w:rPr>
          <w:sz w:val="24"/>
          <w:szCs w:val="24"/>
        </w:rPr>
        <w:t>企业</w:t>
      </w:r>
      <w:r w:rsidRPr="000C08CB">
        <w:rPr>
          <w:rFonts w:hint="eastAsia"/>
          <w:sz w:val="24"/>
          <w:szCs w:val="24"/>
        </w:rPr>
        <w:t>法律</w:t>
      </w:r>
      <w:r w:rsidRPr="000C08CB">
        <w:rPr>
          <w:sz w:val="24"/>
          <w:szCs w:val="24"/>
        </w:rPr>
        <w:t>专家</w:t>
      </w:r>
      <w:r w:rsidRPr="000C08CB">
        <w:rPr>
          <w:rFonts w:hint="eastAsia"/>
          <w:sz w:val="24"/>
          <w:szCs w:val="24"/>
        </w:rPr>
        <w:t>的</w:t>
      </w:r>
      <w:r w:rsidRPr="000C08CB">
        <w:rPr>
          <w:sz w:val="24"/>
          <w:szCs w:val="24"/>
        </w:rPr>
        <w:t>深度互动探讨</w:t>
      </w:r>
      <w:r w:rsidRPr="000C08CB">
        <w:rPr>
          <w:rFonts w:hint="eastAsia"/>
          <w:sz w:val="24"/>
          <w:szCs w:val="24"/>
        </w:rPr>
        <w:t>，将学生的校内培养与行业培养、能力培养与产业需求相衔接，形成“以产兴教、以教促产”的发展格局</w:t>
      </w:r>
      <w:r w:rsidRPr="000C08CB">
        <w:rPr>
          <w:sz w:val="24"/>
          <w:szCs w:val="24"/>
        </w:rPr>
        <w:t>，</w:t>
      </w:r>
      <w:r w:rsidRPr="000C08CB">
        <w:rPr>
          <w:rFonts w:hint="eastAsia"/>
          <w:sz w:val="24"/>
          <w:szCs w:val="24"/>
        </w:rPr>
        <w:t>强化培养学生</w:t>
      </w:r>
      <w:r w:rsidRPr="000C08CB">
        <w:rPr>
          <w:sz w:val="24"/>
          <w:szCs w:val="24"/>
        </w:rPr>
        <w:t>的数字素养</w:t>
      </w:r>
      <w:r w:rsidRPr="000C08CB">
        <w:rPr>
          <w:rFonts w:hint="eastAsia"/>
          <w:sz w:val="24"/>
          <w:szCs w:val="24"/>
        </w:rPr>
        <w:t>与职业技能。</w:t>
      </w:r>
      <w:bookmarkEnd w:id="8"/>
    </w:p>
    <w:p w14:paraId="05D51D2E" w14:textId="26F8EB11" w:rsidR="0029213C" w:rsidRPr="00752CDA" w:rsidRDefault="006256D1" w:rsidP="0070264A">
      <w:pPr>
        <w:spacing w:line="400" w:lineRule="exact"/>
        <w:ind w:firstLineChars="200" w:firstLine="643"/>
        <w:jc w:val="left"/>
        <w:rPr>
          <w:b/>
          <w:bCs/>
          <w:sz w:val="32"/>
          <w:szCs w:val="32"/>
        </w:rPr>
      </w:pPr>
      <w:r w:rsidRPr="00752CDA">
        <w:rPr>
          <w:rFonts w:hint="eastAsia"/>
          <w:b/>
          <w:bCs/>
          <w:sz w:val="32"/>
          <w:szCs w:val="32"/>
        </w:rPr>
        <w:t>四、</w:t>
      </w:r>
      <w:r w:rsidR="0081074E" w:rsidRPr="00752CDA">
        <w:rPr>
          <w:rFonts w:hint="eastAsia"/>
          <w:b/>
          <w:bCs/>
          <w:sz w:val="32"/>
          <w:szCs w:val="32"/>
        </w:rPr>
        <w:t>取得的工作成效</w:t>
      </w:r>
    </w:p>
    <w:p w14:paraId="2A524336" w14:textId="27746A1B" w:rsidR="003039D2" w:rsidRPr="00C0757C" w:rsidRDefault="003039D2" w:rsidP="0070264A">
      <w:pPr>
        <w:snapToGrid w:val="0"/>
        <w:spacing w:line="400" w:lineRule="exact"/>
        <w:ind w:firstLineChars="200" w:firstLine="482"/>
        <w:rPr>
          <w:rFonts w:ascii="宋体" w:hAnsi="宋体" w:cs="宋体" w:hint="eastAsia"/>
          <w:b/>
          <w:bCs/>
          <w:sz w:val="24"/>
        </w:rPr>
      </w:pPr>
      <w:r>
        <w:rPr>
          <w:rFonts w:ascii="宋体" w:hAnsi="宋体" w:cs="宋体" w:hint="eastAsia"/>
          <w:b/>
          <w:bCs/>
          <w:sz w:val="24"/>
        </w:rPr>
        <w:t>（一）</w:t>
      </w:r>
      <w:r w:rsidRPr="00C0757C">
        <w:rPr>
          <w:rFonts w:ascii="宋体" w:hAnsi="宋体" w:cs="宋体" w:hint="eastAsia"/>
          <w:b/>
          <w:bCs/>
          <w:sz w:val="24"/>
        </w:rPr>
        <w:t>论文著作类</w:t>
      </w:r>
    </w:p>
    <w:p w14:paraId="30E93979" w14:textId="77777777" w:rsidR="003039D2" w:rsidRDefault="003039D2" w:rsidP="0070264A">
      <w:pPr>
        <w:snapToGrid w:val="0"/>
        <w:spacing w:line="400" w:lineRule="exact"/>
        <w:ind w:firstLineChars="200" w:firstLine="480"/>
        <w:rPr>
          <w:rFonts w:ascii="宋体" w:hAnsi="宋体" w:cs="宋体" w:hint="eastAsia"/>
          <w:sz w:val="24"/>
        </w:rPr>
      </w:pPr>
      <w:r>
        <w:rPr>
          <w:rFonts w:ascii="宋体" w:hAnsi="宋体" w:cs="宋体" w:hint="eastAsia"/>
          <w:sz w:val="24"/>
        </w:rPr>
        <w:t>1.李雯静：</w:t>
      </w:r>
      <w:bookmarkStart w:id="12" w:name="OLE_LINK52"/>
      <w:bookmarkStart w:id="13" w:name="_Hlk188905770"/>
      <w:r>
        <w:rPr>
          <w:rFonts w:ascii="宋体" w:hAnsi="宋体" w:cs="宋体" w:hint="eastAsia"/>
          <w:sz w:val="24"/>
        </w:rPr>
        <w:t>《</w:t>
      </w:r>
      <w:r w:rsidRPr="000B60C3">
        <w:rPr>
          <w:rFonts w:ascii="宋体" w:hAnsi="宋体" w:cs="宋体" w:hint="eastAsia"/>
          <w:sz w:val="24"/>
        </w:rPr>
        <w:t>新文科背景下数字法治人才培养的现实机理与实践路径</w:t>
      </w:r>
      <w:r>
        <w:rPr>
          <w:rFonts w:ascii="宋体" w:hAnsi="宋体" w:cs="宋体" w:hint="eastAsia"/>
          <w:sz w:val="24"/>
        </w:rPr>
        <w:t>》</w:t>
      </w:r>
      <w:bookmarkEnd w:id="12"/>
      <w:r>
        <w:rPr>
          <w:rFonts w:ascii="宋体" w:hAnsi="宋体" w:cs="宋体" w:hint="eastAsia"/>
          <w:sz w:val="24"/>
        </w:rPr>
        <w:t>，载于《</w:t>
      </w:r>
      <w:r w:rsidRPr="000B60C3">
        <w:rPr>
          <w:rFonts w:ascii="宋体" w:hAnsi="宋体" w:cs="宋体" w:hint="eastAsia"/>
          <w:sz w:val="24"/>
        </w:rPr>
        <w:t>牡丹江教育学院学报</w:t>
      </w:r>
      <w:r>
        <w:rPr>
          <w:rFonts w:ascii="宋体" w:hAnsi="宋体" w:cs="宋体" w:hint="eastAsia"/>
          <w:sz w:val="24"/>
        </w:rPr>
        <w:t>》2024年第8期</w:t>
      </w:r>
      <w:bookmarkEnd w:id="13"/>
      <w:r>
        <w:rPr>
          <w:rFonts w:ascii="宋体" w:hAnsi="宋体" w:cs="宋体" w:hint="eastAsia"/>
          <w:sz w:val="24"/>
        </w:rPr>
        <w:t>，第31-33+126页。（省级期刊）</w:t>
      </w:r>
    </w:p>
    <w:p w14:paraId="7E4E9C0A" w14:textId="77777777" w:rsidR="003039D2" w:rsidRDefault="003039D2" w:rsidP="0070264A">
      <w:pPr>
        <w:snapToGrid w:val="0"/>
        <w:spacing w:line="400" w:lineRule="exact"/>
        <w:ind w:firstLineChars="200" w:firstLine="480"/>
        <w:rPr>
          <w:rFonts w:ascii="宋体" w:hAnsi="宋体" w:cs="宋体" w:hint="eastAsia"/>
          <w:sz w:val="24"/>
        </w:rPr>
      </w:pPr>
      <w:r>
        <w:rPr>
          <w:rFonts w:ascii="宋体" w:hAnsi="宋体" w:cs="宋体" w:hint="eastAsia"/>
          <w:sz w:val="24"/>
        </w:rPr>
        <w:t>2.李雯静：</w:t>
      </w:r>
      <w:bookmarkStart w:id="14" w:name="_Hlk188907741"/>
      <w:r w:rsidRPr="006F6D6D">
        <w:rPr>
          <w:rFonts w:ascii="宋体" w:hAnsi="宋体" w:cs="宋体" w:hint="eastAsia"/>
          <w:sz w:val="24"/>
        </w:rPr>
        <w:t>《新文科背景下数字法治人才培养的实践理路》，中国网2024年6月13日原创刊发。</w:t>
      </w:r>
      <w:r>
        <w:rPr>
          <w:rFonts w:ascii="宋体" w:hAnsi="宋体" w:cs="宋体" w:hint="eastAsia"/>
          <w:sz w:val="24"/>
        </w:rPr>
        <w:t>（国家级主流媒体）</w:t>
      </w:r>
    </w:p>
    <w:bookmarkEnd w:id="14"/>
    <w:p w14:paraId="28C5179B" w14:textId="77777777" w:rsidR="003039D2" w:rsidRDefault="003039D2" w:rsidP="0070264A">
      <w:pPr>
        <w:snapToGrid w:val="0"/>
        <w:spacing w:line="400" w:lineRule="exact"/>
        <w:ind w:firstLineChars="200" w:firstLine="480"/>
        <w:rPr>
          <w:rFonts w:ascii="宋体" w:hAnsi="宋体" w:cs="宋体" w:hint="eastAsia"/>
          <w:sz w:val="24"/>
        </w:rPr>
      </w:pPr>
      <w:r>
        <w:rPr>
          <w:rFonts w:ascii="宋体" w:hAnsi="宋体" w:cs="宋体" w:hint="eastAsia"/>
          <w:sz w:val="24"/>
        </w:rPr>
        <w:t>3.李雯静、李光恩：</w:t>
      </w:r>
      <w:bookmarkStart w:id="15" w:name="_Hlk188907835"/>
      <w:r>
        <w:rPr>
          <w:rFonts w:ascii="宋体" w:hAnsi="宋体" w:cs="宋体" w:hint="eastAsia"/>
          <w:sz w:val="24"/>
        </w:rPr>
        <w:t>《</w:t>
      </w:r>
      <w:r w:rsidRPr="00C63D9E">
        <w:rPr>
          <w:rFonts w:ascii="宋体" w:hAnsi="宋体" w:cs="宋体" w:hint="eastAsia"/>
          <w:sz w:val="24"/>
        </w:rPr>
        <w:t>新时代法治人才培养的基本要求与实施路径</w:t>
      </w:r>
      <w:r>
        <w:rPr>
          <w:rFonts w:ascii="宋体" w:hAnsi="宋体" w:cs="宋体" w:hint="eastAsia"/>
          <w:sz w:val="24"/>
        </w:rPr>
        <w:t>》，载于《</w:t>
      </w:r>
      <w:r w:rsidRPr="00C63D9E">
        <w:rPr>
          <w:rFonts w:ascii="宋体" w:hAnsi="宋体" w:cs="宋体" w:hint="eastAsia"/>
          <w:sz w:val="24"/>
        </w:rPr>
        <w:t>高教学刊</w:t>
      </w:r>
      <w:r>
        <w:rPr>
          <w:rFonts w:ascii="宋体" w:hAnsi="宋体" w:cs="宋体" w:hint="eastAsia"/>
          <w:sz w:val="24"/>
        </w:rPr>
        <w:t>》2024年第14期，</w:t>
      </w:r>
      <w:bookmarkEnd w:id="15"/>
      <w:r>
        <w:rPr>
          <w:rFonts w:ascii="宋体" w:hAnsi="宋体" w:cs="宋体" w:hint="eastAsia"/>
          <w:sz w:val="24"/>
        </w:rPr>
        <w:t>第</w:t>
      </w:r>
      <w:r w:rsidRPr="00C63D9E">
        <w:rPr>
          <w:rFonts w:ascii="宋体" w:hAnsi="宋体" w:cs="宋体" w:hint="eastAsia"/>
          <w:sz w:val="24"/>
        </w:rPr>
        <w:t>160-163</w:t>
      </w:r>
      <w:r>
        <w:rPr>
          <w:rFonts w:ascii="宋体" w:hAnsi="宋体" w:cs="宋体" w:hint="eastAsia"/>
          <w:sz w:val="24"/>
        </w:rPr>
        <w:t>页。（省级期刊）</w:t>
      </w:r>
    </w:p>
    <w:p w14:paraId="2C276569" w14:textId="77777777" w:rsidR="003039D2" w:rsidRPr="00F31D48" w:rsidRDefault="003039D2" w:rsidP="0070264A">
      <w:pPr>
        <w:snapToGrid w:val="0"/>
        <w:spacing w:line="400" w:lineRule="exact"/>
        <w:ind w:firstLineChars="200" w:firstLine="480"/>
        <w:rPr>
          <w:rFonts w:ascii="宋体" w:hAnsi="宋体" w:cs="宋体" w:hint="eastAsia"/>
          <w:sz w:val="24"/>
        </w:rPr>
      </w:pPr>
      <w:r>
        <w:rPr>
          <w:rFonts w:ascii="宋体" w:hAnsi="宋体" w:cs="宋体" w:hint="eastAsia"/>
          <w:sz w:val="24"/>
        </w:rPr>
        <w:t>4.李雯静：</w:t>
      </w:r>
      <w:r w:rsidRPr="00F31D48">
        <w:rPr>
          <w:rFonts w:ascii="宋体" w:hAnsi="宋体" w:cs="宋体" w:hint="eastAsia"/>
          <w:sz w:val="24"/>
        </w:rPr>
        <w:t>论文《</w:t>
      </w:r>
      <w:bookmarkStart w:id="16" w:name="OLE_LINK30"/>
      <w:r w:rsidRPr="00F31D48">
        <w:rPr>
          <w:rFonts w:ascii="宋体" w:hAnsi="宋体" w:cs="宋体" w:hint="eastAsia"/>
          <w:sz w:val="24"/>
        </w:rPr>
        <w:t>新文科背景下数字法治人才培养的实践理路</w:t>
      </w:r>
      <w:bookmarkEnd w:id="16"/>
      <w:r w:rsidRPr="00F31D48">
        <w:rPr>
          <w:rFonts w:ascii="宋体" w:hAnsi="宋体" w:cs="宋体" w:hint="eastAsia"/>
          <w:sz w:val="24"/>
        </w:rPr>
        <w:t>》</w:t>
      </w:r>
      <w:bookmarkStart w:id="17" w:name="OLE_LINK27"/>
      <w:r w:rsidRPr="00F31D48">
        <w:rPr>
          <w:rFonts w:ascii="宋体" w:hAnsi="宋体" w:cs="宋体" w:hint="eastAsia"/>
          <w:sz w:val="24"/>
        </w:rPr>
        <w:t>荣获</w:t>
      </w:r>
      <w:r w:rsidRPr="00EC2B81">
        <w:rPr>
          <w:rFonts w:ascii="宋体" w:hAnsi="宋体" w:cs="宋体" w:hint="eastAsia"/>
          <w:sz w:val="24"/>
        </w:rPr>
        <w:t>2024年度湖南省教育科学研究工作者协会优秀论文三等奖</w:t>
      </w:r>
      <w:r>
        <w:rPr>
          <w:rFonts w:ascii="宋体" w:hAnsi="宋体" w:cs="宋体" w:hint="eastAsia"/>
          <w:sz w:val="24"/>
        </w:rPr>
        <w:t>。</w:t>
      </w:r>
    </w:p>
    <w:bookmarkEnd w:id="17"/>
    <w:p w14:paraId="7E6A2749" w14:textId="78BE8AED" w:rsidR="003039D2" w:rsidRPr="00C0757C" w:rsidRDefault="003039D2" w:rsidP="0070264A">
      <w:pPr>
        <w:snapToGrid w:val="0"/>
        <w:spacing w:line="400" w:lineRule="exact"/>
        <w:ind w:firstLineChars="200" w:firstLine="482"/>
        <w:rPr>
          <w:rFonts w:ascii="宋体" w:hAnsi="宋体" w:cs="宋体" w:hint="eastAsia"/>
          <w:b/>
          <w:bCs/>
          <w:sz w:val="24"/>
        </w:rPr>
      </w:pPr>
      <w:r>
        <w:rPr>
          <w:rFonts w:ascii="宋体" w:hAnsi="宋体" w:cs="宋体" w:hint="eastAsia"/>
          <w:b/>
          <w:bCs/>
          <w:sz w:val="24"/>
        </w:rPr>
        <w:t>（二）</w:t>
      </w:r>
      <w:r w:rsidRPr="00C0757C">
        <w:rPr>
          <w:rFonts w:ascii="宋体" w:hAnsi="宋体" w:cs="宋体" w:hint="eastAsia"/>
          <w:b/>
          <w:bCs/>
          <w:sz w:val="24"/>
        </w:rPr>
        <w:t>教材报告类</w:t>
      </w:r>
    </w:p>
    <w:p w14:paraId="497219EC" w14:textId="77777777" w:rsidR="003039D2" w:rsidRPr="006F6D6D" w:rsidRDefault="003039D2" w:rsidP="0070264A">
      <w:pPr>
        <w:snapToGrid w:val="0"/>
        <w:spacing w:line="400" w:lineRule="exact"/>
        <w:ind w:firstLineChars="200" w:firstLine="480"/>
        <w:rPr>
          <w:rFonts w:ascii="宋体" w:hAnsi="宋体" w:cs="宋体" w:hint="eastAsia"/>
        </w:rPr>
      </w:pPr>
      <w:r>
        <w:rPr>
          <w:rFonts w:ascii="宋体" w:hAnsi="宋体" w:cs="宋体" w:hint="eastAsia"/>
          <w:sz w:val="24"/>
        </w:rPr>
        <w:t>1.参编教材：</w:t>
      </w:r>
      <w:bookmarkStart w:id="18" w:name="OLE_LINK55"/>
      <w:r w:rsidRPr="006F6D6D">
        <w:rPr>
          <w:rFonts w:ascii="宋体" w:hAnsi="宋体" w:cs="宋体" w:hint="eastAsia"/>
          <w:sz w:val="24"/>
        </w:rPr>
        <w:t>《</w:t>
      </w:r>
      <w:bookmarkStart w:id="19" w:name="OLE_LINK32"/>
      <w:r w:rsidRPr="006F6D6D">
        <w:rPr>
          <w:rFonts w:ascii="宋体" w:hAnsi="宋体" w:cs="宋体" w:hint="eastAsia"/>
          <w:sz w:val="24"/>
        </w:rPr>
        <w:t>碳排放与环境资源法律制度</w:t>
      </w:r>
      <w:bookmarkEnd w:id="19"/>
      <w:r w:rsidRPr="006F6D6D">
        <w:rPr>
          <w:rFonts w:ascii="宋体" w:hAnsi="宋体" w:cs="宋体" w:hint="eastAsia"/>
          <w:sz w:val="24"/>
        </w:rPr>
        <w:t>》，清华大学出版社2024年第1版。</w:t>
      </w:r>
      <w:bookmarkEnd w:id="18"/>
      <w:r>
        <w:rPr>
          <w:rFonts w:ascii="宋体" w:hAnsi="宋体" w:cs="宋体" w:hint="eastAsia"/>
          <w:sz w:val="24"/>
        </w:rPr>
        <w:t>（课题组成员贾韶琦为副主编，课题主持人李雯静为主要编写人员）</w:t>
      </w:r>
    </w:p>
    <w:p w14:paraId="39595D0F" w14:textId="77777777" w:rsidR="003039D2" w:rsidRDefault="003039D2" w:rsidP="0070264A">
      <w:pPr>
        <w:snapToGrid w:val="0"/>
        <w:spacing w:line="400" w:lineRule="exact"/>
        <w:ind w:firstLineChars="200" w:firstLine="480"/>
        <w:rPr>
          <w:rFonts w:ascii="宋体" w:hAnsi="宋体" w:cs="宋体" w:hint="eastAsia"/>
          <w:sz w:val="24"/>
        </w:rPr>
      </w:pPr>
      <w:r>
        <w:rPr>
          <w:rFonts w:ascii="宋体" w:hAnsi="宋体" w:cs="宋体" w:hint="eastAsia"/>
          <w:sz w:val="24"/>
        </w:rPr>
        <w:t>2.参编教材：</w:t>
      </w:r>
      <w:bookmarkStart w:id="20" w:name="_Hlk188907905"/>
      <w:r w:rsidRPr="006F6D6D">
        <w:rPr>
          <w:rFonts w:ascii="宋体" w:hAnsi="宋体" w:cs="宋体" w:hint="eastAsia"/>
          <w:sz w:val="24"/>
        </w:rPr>
        <w:t>《</w:t>
      </w:r>
      <w:bookmarkStart w:id="21" w:name="OLE_LINK33"/>
      <w:r w:rsidRPr="006F6D6D">
        <w:rPr>
          <w:rFonts w:ascii="宋体" w:hAnsi="宋体" w:cs="宋体" w:hint="eastAsia"/>
          <w:sz w:val="24"/>
        </w:rPr>
        <w:t>环境司法原理与实务</w:t>
      </w:r>
      <w:bookmarkEnd w:id="21"/>
      <w:r w:rsidRPr="006F6D6D">
        <w:rPr>
          <w:rFonts w:ascii="宋体" w:hAnsi="宋体" w:cs="宋体" w:hint="eastAsia"/>
          <w:sz w:val="24"/>
        </w:rPr>
        <w:t>》，武汉大学出版社2023年第1版。</w:t>
      </w:r>
      <w:bookmarkEnd w:id="20"/>
      <w:r w:rsidRPr="00714EBE">
        <w:rPr>
          <w:rFonts w:ascii="宋体" w:hAnsi="宋体" w:cs="宋体" w:hint="eastAsia"/>
          <w:sz w:val="24"/>
        </w:rPr>
        <w:t>（课题主持人李雯静为主要编写人员）</w:t>
      </w:r>
    </w:p>
    <w:p w14:paraId="3453D8A0" w14:textId="77777777" w:rsidR="003039D2" w:rsidRPr="006F6D6D" w:rsidRDefault="003039D2" w:rsidP="0070264A">
      <w:pPr>
        <w:snapToGrid w:val="0"/>
        <w:spacing w:line="400" w:lineRule="exact"/>
        <w:ind w:firstLineChars="200" w:firstLine="480"/>
        <w:rPr>
          <w:rFonts w:ascii="宋体" w:hAnsi="宋体" w:cs="宋体" w:hint="eastAsia"/>
          <w:sz w:val="24"/>
        </w:rPr>
      </w:pPr>
      <w:r>
        <w:rPr>
          <w:rFonts w:ascii="宋体" w:hAnsi="宋体" w:cs="宋体" w:hint="eastAsia"/>
          <w:sz w:val="24"/>
        </w:rPr>
        <w:t>3.研究报告：</w:t>
      </w:r>
      <w:bookmarkStart w:id="22" w:name="_Hlk189245709"/>
      <w:r w:rsidRPr="009312E5">
        <w:rPr>
          <w:rFonts w:ascii="宋体" w:hAnsi="宋体" w:cs="宋体" w:hint="eastAsia"/>
          <w:sz w:val="24"/>
        </w:rPr>
        <w:t>数字时代湖南工商大学法学本科教育改革情况调研报告</w:t>
      </w:r>
      <w:bookmarkEnd w:id="22"/>
    </w:p>
    <w:p w14:paraId="0FAA333E" w14:textId="5079677E" w:rsidR="003039D2" w:rsidRPr="006F6D6D" w:rsidRDefault="003039D2" w:rsidP="0070264A">
      <w:pPr>
        <w:snapToGrid w:val="0"/>
        <w:spacing w:line="400" w:lineRule="exact"/>
        <w:ind w:firstLineChars="200" w:firstLine="482"/>
        <w:rPr>
          <w:rFonts w:ascii="宋体" w:hAnsi="宋体" w:cs="宋体" w:hint="eastAsia"/>
          <w:b/>
          <w:bCs/>
          <w:sz w:val="24"/>
        </w:rPr>
      </w:pPr>
      <w:r>
        <w:rPr>
          <w:rFonts w:ascii="宋体" w:hAnsi="宋体" w:cs="宋体" w:hint="eastAsia"/>
          <w:b/>
          <w:bCs/>
          <w:sz w:val="24"/>
        </w:rPr>
        <w:lastRenderedPageBreak/>
        <w:t>（三）其他应用</w:t>
      </w:r>
      <w:r w:rsidRPr="00C0757C">
        <w:rPr>
          <w:rFonts w:ascii="宋体" w:hAnsi="宋体" w:cs="宋体" w:hint="eastAsia"/>
          <w:b/>
          <w:bCs/>
          <w:sz w:val="24"/>
        </w:rPr>
        <w:t>类</w:t>
      </w:r>
    </w:p>
    <w:p w14:paraId="0F7C7F15" w14:textId="33C4359C" w:rsidR="003039D2" w:rsidRDefault="003039D2" w:rsidP="0070264A">
      <w:pPr>
        <w:snapToGrid w:val="0"/>
        <w:spacing w:line="400" w:lineRule="exact"/>
        <w:ind w:firstLineChars="200" w:firstLine="480"/>
        <w:rPr>
          <w:rFonts w:ascii="宋体" w:hAnsi="宋体" w:cs="宋体" w:hint="eastAsia"/>
          <w:sz w:val="24"/>
        </w:rPr>
      </w:pPr>
      <w:r>
        <w:rPr>
          <w:rFonts w:ascii="宋体" w:hAnsi="宋体" w:cs="宋体" w:hint="eastAsia"/>
          <w:sz w:val="24"/>
        </w:rPr>
        <w:t>1.人才培养类</w:t>
      </w:r>
    </w:p>
    <w:p w14:paraId="36240CE4" w14:textId="765C503A" w:rsidR="003039D2" w:rsidRPr="00714EBE" w:rsidRDefault="003039D2" w:rsidP="0070264A">
      <w:pPr>
        <w:snapToGrid w:val="0"/>
        <w:spacing w:line="400" w:lineRule="exact"/>
        <w:ind w:firstLineChars="200" w:firstLine="480"/>
        <w:rPr>
          <w:rFonts w:ascii="宋体" w:hAnsi="宋体" w:cs="宋体" w:hint="eastAsia"/>
          <w:sz w:val="24"/>
        </w:rPr>
      </w:pPr>
      <w:r>
        <w:rPr>
          <w:rFonts w:ascii="宋体" w:hAnsi="宋体" w:cs="宋体" w:hint="eastAsia"/>
          <w:sz w:val="24"/>
        </w:rPr>
        <w:t>（1）李雯静：</w:t>
      </w:r>
      <w:bookmarkStart w:id="23" w:name="OLE_LINK34"/>
      <w:r w:rsidRPr="00714EBE">
        <w:rPr>
          <w:rFonts w:ascii="宋体" w:hAnsi="宋体" w:cs="宋体" w:hint="eastAsia"/>
          <w:sz w:val="24"/>
        </w:rPr>
        <w:t>指导2023级本科生立项2024年度国家级大学生创新创业训练计划项目；</w:t>
      </w:r>
    </w:p>
    <w:p w14:paraId="200F4C84" w14:textId="14EFB013" w:rsidR="003039D2" w:rsidRPr="00714EBE" w:rsidRDefault="00CA2F78" w:rsidP="0070264A">
      <w:pPr>
        <w:snapToGrid w:val="0"/>
        <w:spacing w:line="400" w:lineRule="exact"/>
        <w:ind w:firstLineChars="200" w:firstLine="480"/>
        <w:rPr>
          <w:rFonts w:ascii="宋体" w:hAnsi="宋体" w:cs="宋体" w:hint="eastAsia"/>
          <w:sz w:val="24"/>
        </w:rPr>
      </w:pPr>
      <w:r>
        <w:rPr>
          <w:rFonts w:ascii="宋体" w:hAnsi="宋体" w:cs="宋体" w:hint="eastAsia"/>
          <w:sz w:val="24"/>
        </w:rPr>
        <w:t>（2）</w:t>
      </w:r>
      <w:r w:rsidR="003039D2">
        <w:rPr>
          <w:rFonts w:ascii="宋体" w:hAnsi="宋体" w:cs="宋体" w:hint="eastAsia"/>
          <w:sz w:val="24"/>
        </w:rPr>
        <w:t>李雯静：</w:t>
      </w:r>
      <w:r w:rsidR="003039D2" w:rsidRPr="00714EBE">
        <w:rPr>
          <w:rFonts w:ascii="宋体" w:hAnsi="宋体" w:cs="宋体" w:hint="eastAsia"/>
          <w:sz w:val="24"/>
        </w:rPr>
        <w:t>指导2020级本科生立项2023年度湖南省大学生创新创业训练计划项目；</w:t>
      </w:r>
    </w:p>
    <w:p w14:paraId="05F71496" w14:textId="579E79B7" w:rsidR="003039D2" w:rsidRDefault="00CA2F78" w:rsidP="0070264A">
      <w:pPr>
        <w:snapToGrid w:val="0"/>
        <w:spacing w:line="400" w:lineRule="exact"/>
        <w:ind w:firstLineChars="200" w:firstLine="480"/>
        <w:rPr>
          <w:rFonts w:ascii="宋体" w:hAnsi="宋体" w:cs="宋体" w:hint="eastAsia"/>
          <w:sz w:val="24"/>
        </w:rPr>
      </w:pPr>
      <w:r>
        <w:rPr>
          <w:rFonts w:ascii="宋体" w:hAnsi="宋体" w:cs="宋体" w:hint="eastAsia"/>
          <w:sz w:val="24"/>
        </w:rPr>
        <w:t>（3）</w:t>
      </w:r>
      <w:r w:rsidR="003039D2">
        <w:rPr>
          <w:rFonts w:ascii="宋体" w:hAnsi="宋体" w:cs="宋体" w:hint="eastAsia"/>
          <w:sz w:val="24"/>
        </w:rPr>
        <w:t>李雯静：</w:t>
      </w:r>
      <w:r w:rsidR="003039D2" w:rsidRPr="00714EBE">
        <w:rPr>
          <w:rFonts w:ascii="宋体" w:hAnsi="宋体" w:cs="宋体" w:hint="eastAsia"/>
          <w:sz w:val="24"/>
        </w:rPr>
        <w:t>指导2022级法律硕士立项2023年度湖南省研究生科研创新项目；</w:t>
      </w:r>
    </w:p>
    <w:p w14:paraId="72DD6D8B" w14:textId="4409C661" w:rsidR="003039D2" w:rsidRDefault="00CA2F78" w:rsidP="0070264A">
      <w:pPr>
        <w:snapToGrid w:val="0"/>
        <w:spacing w:line="400" w:lineRule="exact"/>
        <w:ind w:firstLineChars="200" w:firstLine="480"/>
        <w:rPr>
          <w:rFonts w:ascii="宋体" w:hAnsi="宋体" w:cs="宋体" w:hint="eastAsia"/>
          <w:sz w:val="24"/>
        </w:rPr>
      </w:pPr>
      <w:r>
        <w:rPr>
          <w:rFonts w:ascii="宋体" w:hAnsi="宋体" w:cs="宋体" w:hint="eastAsia"/>
          <w:sz w:val="24"/>
        </w:rPr>
        <w:t>（4）</w:t>
      </w:r>
      <w:r w:rsidR="003039D2">
        <w:rPr>
          <w:rFonts w:ascii="宋体" w:hAnsi="宋体" w:cs="宋体" w:hint="eastAsia"/>
          <w:sz w:val="24"/>
        </w:rPr>
        <w:t>贾韶琦：指导学生荣获</w:t>
      </w:r>
      <w:bookmarkStart w:id="24" w:name="OLE_LINK48"/>
      <w:r w:rsidR="003039D2" w:rsidRPr="00CE7BEB">
        <w:rPr>
          <w:rFonts w:ascii="宋体" w:hAnsi="宋体" w:cs="宋体" w:hint="eastAsia"/>
          <w:sz w:val="24"/>
        </w:rPr>
        <w:t>第十五届“挑战杯”湖南省大学生课外学术科技作品竞赛</w:t>
      </w:r>
      <w:r w:rsidR="003039D2">
        <w:rPr>
          <w:rFonts w:ascii="宋体" w:hAnsi="宋体" w:cs="宋体" w:hint="eastAsia"/>
          <w:sz w:val="24"/>
        </w:rPr>
        <w:t>一等奖。</w:t>
      </w:r>
    </w:p>
    <w:bookmarkEnd w:id="24"/>
    <w:p w14:paraId="33C07066" w14:textId="581F7DE4" w:rsidR="003039D2" w:rsidRDefault="00CA2F78" w:rsidP="0070264A">
      <w:pPr>
        <w:snapToGrid w:val="0"/>
        <w:spacing w:line="400" w:lineRule="exact"/>
        <w:ind w:firstLineChars="200" w:firstLine="480"/>
        <w:rPr>
          <w:rFonts w:ascii="宋体" w:hAnsi="宋体" w:cs="宋体" w:hint="eastAsia"/>
          <w:sz w:val="24"/>
        </w:rPr>
      </w:pPr>
      <w:r>
        <w:rPr>
          <w:rFonts w:ascii="宋体" w:hAnsi="宋体" w:cs="宋体" w:hint="eastAsia"/>
          <w:sz w:val="24"/>
        </w:rPr>
        <w:t>（5）</w:t>
      </w:r>
      <w:r w:rsidR="003039D2">
        <w:rPr>
          <w:rFonts w:ascii="宋体" w:hAnsi="宋体" w:cs="宋体" w:hint="eastAsia"/>
          <w:sz w:val="24"/>
        </w:rPr>
        <w:t>李光恩：指导学生</w:t>
      </w:r>
      <w:r w:rsidR="003039D2" w:rsidRPr="00F31D48">
        <w:rPr>
          <w:rFonts w:ascii="宋体" w:hAnsi="宋体" w:cs="宋体" w:hint="eastAsia"/>
          <w:sz w:val="24"/>
        </w:rPr>
        <w:t>荣获</w:t>
      </w:r>
      <w:r w:rsidR="003039D2">
        <w:rPr>
          <w:rFonts w:ascii="宋体" w:hAnsi="宋体" w:cs="宋体" w:hint="eastAsia"/>
          <w:sz w:val="24"/>
        </w:rPr>
        <w:t>2024年</w:t>
      </w:r>
      <w:r w:rsidR="003039D2" w:rsidRPr="00F31D48">
        <w:rPr>
          <w:rFonts w:ascii="宋体" w:hAnsi="宋体" w:cs="宋体" w:hint="eastAsia"/>
          <w:sz w:val="24"/>
        </w:rPr>
        <w:t>首届大学生新文科实践创新大赛全国二等奖</w:t>
      </w:r>
      <w:r w:rsidR="003039D2">
        <w:rPr>
          <w:rFonts w:ascii="宋体" w:hAnsi="宋体" w:cs="宋体" w:hint="eastAsia"/>
          <w:sz w:val="24"/>
        </w:rPr>
        <w:t>。</w:t>
      </w:r>
    </w:p>
    <w:bookmarkEnd w:id="23"/>
    <w:p w14:paraId="78A4B91E" w14:textId="226EE161" w:rsidR="003039D2" w:rsidRDefault="003039D2" w:rsidP="0070264A">
      <w:pPr>
        <w:snapToGrid w:val="0"/>
        <w:spacing w:line="400" w:lineRule="exact"/>
        <w:ind w:firstLineChars="200" w:firstLine="480"/>
        <w:rPr>
          <w:rFonts w:ascii="宋体" w:hAnsi="宋体" w:cs="宋体" w:hint="eastAsia"/>
          <w:sz w:val="24"/>
        </w:rPr>
      </w:pPr>
      <w:r>
        <w:rPr>
          <w:rFonts w:ascii="宋体" w:hAnsi="宋体" w:cs="宋体" w:hint="eastAsia"/>
          <w:sz w:val="24"/>
        </w:rPr>
        <w:t>2.撰写湖南工商大学“数字经济与法治”微专业人才培养方案</w:t>
      </w:r>
    </w:p>
    <w:p w14:paraId="625E9959" w14:textId="00B46CF4" w:rsidR="003039D2" w:rsidRDefault="00CA2F78" w:rsidP="0070264A">
      <w:pPr>
        <w:snapToGrid w:val="0"/>
        <w:spacing w:line="400" w:lineRule="exact"/>
        <w:ind w:firstLineChars="200" w:firstLine="480"/>
        <w:rPr>
          <w:rFonts w:ascii="宋体" w:hAnsi="宋体" w:cs="宋体" w:hint="eastAsia"/>
          <w:sz w:val="24"/>
        </w:rPr>
      </w:pPr>
      <w:r>
        <w:rPr>
          <w:rFonts w:ascii="宋体" w:hAnsi="宋体" w:cs="宋体" w:hint="eastAsia"/>
          <w:sz w:val="24"/>
        </w:rPr>
        <w:t>3.</w:t>
      </w:r>
      <w:r w:rsidR="003039D2">
        <w:rPr>
          <w:rFonts w:ascii="宋体" w:hAnsi="宋体" w:cs="宋体" w:hint="eastAsia"/>
          <w:sz w:val="24"/>
        </w:rPr>
        <w:t>撰写</w:t>
      </w:r>
      <w:r w:rsidR="003039D2" w:rsidRPr="00B774EF">
        <w:rPr>
          <w:rFonts w:ascii="宋体" w:hAnsi="宋体" w:cs="宋体" w:hint="eastAsia"/>
          <w:sz w:val="24"/>
        </w:rPr>
        <w:t>湖南工商大学高等教育</w:t>
      </w:r>
      <w:r w:rsidR="003039D2" w:rsidRPr="00B774EF">
        <w:rPr>
          <w:rFonts w:ascii="宋体" w:hAnsi="宋体" w:cs="宋体"/>
          <w:sz w:val="24"/>
        </w:rPr>
        <w:t>教学</w:t>
      </w:r>
      <w:r w:rsidR="003039D2" w:rsidRPr="00B774EF">
        <w:rPr>
          <w:rFonts w:ascii="宋体" w:hAnsi="宋体" w:cs="宋体" w:hint="eastAsia"/>
          <w:sz w:val="24"/>
        </w:rPr>
        <w:t>成果奖申报书《数智法治创新人才“三融四促五联”培养模式的探索与实践》</w:t>
      </w:r>
    </w:p>
    <w:p w14:paraId="31C947E1" w14:textId="00F9E5C3" w:rsidR="00656E05" w:rsidRPr="008D4D04" w:rsidRDefault="00CA2F78" w:rsidP="0070264A">
      <w:pPr>
        <w:snapToGrid w:val="0"/>
        <w:spacing w:line="400" w:lineRule="exact"/>
        <w:ind w:firstLineChars="200" w:firstLine="480"/>
        <w:rPr>
          <w:rFonts w:ascii="宋体" w:hAnsi="宋体" w:hint="eastAsia"/>
          <w:sz w:val="24"/>
        </w:rPr>
      </w:pPr>
      <w:r>
        <w:rPr>
          <w:rFonts w:ascii="宋体" w:hAnsi="宋体" w:hint="eastAsia"/>
          <w:sz w:val="24"/>
        </w:rPr>
        <w:t>4.</w:t>
      </w:r>
      <w:r w:rsidR="003039D2" w:rsidRPr="00E93CFE">
        <w:rPr>
          <w:rFonts w:ascii="宋体" w:hAnsi="宋体" w:hint="eastAsia"/>
          <w:sz w:val="24"/>
        </w:rPr>
        <w:t>教改成果融入日常教学，加</w:t>
      </w:r>
      <w:r w:rsidR="003039D2">
        <w:rPr>
          <w:rFonts w:ascii="宋体" w:hAnsi="宋体" w:hint="eastAsia"/>
          <w:sz w:val="24"/>
        </w:rPr>
        <w:t>之</w:t>
      </w:r>
      <w:r w:rsidR="003039D2" w:rsidRPr="00E93CFE">
        <w:rPr>
          <w:rFonts w:ascii="宋体" w:hAnsi="宋体" w:hint="eastAsia"/>
          <w:sz w:val="24"/>
        </w:rPr>
        <w:t>教材的使用</w:t>
      </w:r>
      <w:r w:rsidR="003039D2">
        <w:rPr>
          <w:rFonts w:ascii="宋体" w:hAnsi="宋体" w:hint="eastAsia"/>
          <w:sz w:val="24"/>
        </w:rPr>
        <w:t>推广</w:t>
      </w:r>
      <w:r w:rsidR="003039D2" w:rsidRPr="00E93CFE">
        <w:rPr>
          <w:rFonts w:ascii="宋体" w:hAnsi="宋体" w:hint="eastAsia"/>
          <w:sz w:val="24"/>
        </w:rPr>
        <w:t>、</w:t>
      </w:r>
      <w:r w:rsidR="003039D2">
        <w:rPr>
          <w:rFonts w:ascii="宋体" w:hAnsi="宋体" w:hint="eastAsia"/>
          <w:sz w:val="24"/>
        </w:rPr>
        <w:t>论文</w:t>
      </w:r>
      <w:r w:rsidR="003039D2" w:rsidRPr="00E93CFE">
        <w:rPr>
          <w:rFonts w:ascii="宋体" w:hAnsi="宋体" w:hint="eastAsia"/>
          <w:sz w:val="24"/>
        </w:rPr>
        <w:t>的</w:t>
      </w:r>
      <w:r w:rsidR="003039D2">
        <w:rPr>
          <w:rFonts w:ascii="宋体" w:hAnsi="宋体" w:hint="eastAsia"/>
          <w:sz w:val="24"/>
        </w:rPr>
        <w:t>下载传播</w:t>
      </w:r>
      <w:r w:rsidR="003039D2" w:rsidRPr="00E93CFE">
        <w:rPr>
          <w:rFonts w:ascii="宋体" w:hAnsi="宋体" w:hint="eastAsia"/>
          <w:sz w:val="24"/>
        </w:rPr>
        <w:t>，直接或间接受益学生人数不少于800人。</w:t>
      </w:r>
    </w:p>
    <w:p w14:paraId="5BCD1592" w14:textId="523BE1D9" w:rsidR="0029213C" w:rsidRPr="00752CDA" w:rsidRDefault="00855EDB" w:rsidP="0070264A">
      <w:pPr>
        <w:spacing w:line="400" w:lineRule="exact"/>
        <w:ind w:firstLineChars="200" w:firstLine="643"/>
        <w:jc w:val="left"/>
        <w:rPr>
          <w:b/>
          <w:bCs/>
          <w:sz w:val="32"/>
          <w:szCs w:val="32"/>
        </w:rPr>
      </w:pPr>
      <w:r w:rsidRPr="00752CDA">
        <w:rPr>
          <w:rFonts w:hint="eastAsia"/>
          <w:b/>
          <w:bCs/>
          <w:sz w:val="32"/>
          <w:szCs w:val="32"/>
        </w:rPr>
        <w:t>五、</w:t>
      </w:r>
      <w:r w:rsidR="0081074E" w:rsidRPr="00752CDA">
        <w:rPr>
          <w:rFonts w:hint="eastAsia"/>
          <w:b/>
          <w:bCs/>
          <w:sz w:val="32"/>
          <w:szCs w:val="32"/>
        </w:rPr>
        <w:t>特色和创新点</w:t>
      </w:r>
    </w:p>
    <w:p w14:paraId="075C8BD0" w14:textId="6F6EED14" w:rsidR="00A473DE" w:rsidRPr="003B6166" w:rsidRDefault="00A473DE" w:rsidP="00A473DE">
      <w:pPr>
        <w:spacing w:line="400" w:lineRule="exact"/>
        <w:ind w:firstLineChars="200" w:firstLine="480"/>
        <w:rPr>
          <w:rFonts w:ascii="宋体" w:hAnsi="宋体" w:hint="eastAsia"/>
          <w:b/>
          <w:bCs/>
          <w:sz w:val="24"/>
        </w:rPr>
      </w:pPr>
      <w:r w:rsidRPr="00C47502">
        <w:rPr>
          <w:rFonts w:ascii="宋体" w:hAnsi="宋体" w:hint="eastAsia"/>
          <w:sz w:val="24"/>
        </w:rPr>
        <w:t>第一，推动跨学科融合，在教学实践过程中将数字思维融入法学人才培养。</w:t>
      </w:r>
      <w:r w:rsidRPr="002479B5">
        <w:rPr>
          <w:rFonts w:ascii="宋体" w:hAnsi="宋体" w:hint="eastAsia"/>
          <w:sz w:val="24"/>
        </w:rPr>
        <w:t>新文科建设背景下的法学教育改革成为现代法治社会面临的重要课题，在数字技术深度嵌入现代教育体系的过程中，结合数字时代背景和技术资源进行</w:t>
      </w:r>
      <w:r w:rsidR="00A35E0F">
        <w:rPr>
          <w:rFonts w:ascii="宋体" w:hAnsi="宋体" w:hint="eastAsia"/>
          <w:sz w:val="24"/>
        </w:rPr>
        <w:t>法学教育</w:t>
      </w:r>
      <w:r w:rsidRPr="002479B5">
        <w:rPr>
          <w:rFonts w:ascii="宋体" w:hAnsi="宋体" w:hint="eastAsia"/>
          <w:sz w:val="24"/>
        </w:rPr>
        <w:t>人才供给侧改革，全面提升法科学生的数字法治素养与数字思维能力，培养能灵活运用法学思维方法有效应对数字时代新发展的高层次数字法治卓越创新人才。</w:t>
      </w:r>
    </w:p>
    <w:p w14:paraId="046C6E87" w14:textId="77777777" w:rsidR="00A473DE" w:rsidRDefault="00A473DE" w:rsidP="00A473DE">
      <w:pPr>
        <w:spacing w:line="400" w:lineRule="exact"/>
        <w:ind w:firstLineChars="200" w:firstLine="480"/>
        <w:rPr>
          <w:rFonts w:ascii="宋体" w:hAnsi="宋体" w:hint="eastAsia"/>
          <w:sz w:val="24"/>
        </w:rPr>
      </w:pPr>
      <w:r w:rsidRPr="003B6166">
        <w:rPr>
          <w:rFonts w:ascii="宋体" w:hAnsi="宋体" w:hint="eastAsia"/>
          <w:sz w:val="24"/>
        </w:rPr>
        <w:t>第二，</w:t>
      </w:r>
      <w:r w:rsidRPr="00C47502">
        <w:rPr>
          <w:rFonts w:ascii="宋体" w:hAnsi="宋体" w:hint="eastAsia"/>
          <w:sz w:val="24"/>
        </w:rPr>
        <w:t>撰写“数字经济与法治”微专业人才培养方案</w:t>
      </w:r>
      <w:bookmarkStart w:id="25" w:name="_Toc9082"/>
      <w:r w:rsidRPr="00C47502">
        <w:rPr>
          <w:rFonts w:ascii="宋体" w:hAnsi="宋体" w:hint="eastAsia"/>
          <w:sz w:val="24"/>
        </w:rPr>
        <w:t>，培养数字法治人才。</w:t>
      </w:r>
      <w:r w:rsidRPr="00651C71">
        <w:rPr>
          <w:rFonts w:ascii="宋体" w:hAnsi="宋体" w:hint="eastAsia"/>
          <w:sz w:val="24"/>
        </w:rPr>
        <w:t>优化数字法治教育的理论课程和实践课程体系，实现数字科技与法治原理的深度融合。“法律+科技”的课程设计可以区分不同群体设置具有梯度性的课程，通过优化课程设置和整合教学资源，将数字科技的前沿知识纳入授课体系之中，为学生提供自动化行政、智能辅助办案、法律推理系统和法律数据分析等技术课程。</w:t>
      </w:r>
    </w:p>
    <w:p w14:paraId="4ED8DADA" w14:textId="77777777" w:rsidR="00A473DE" w:rsidRPr="003B6166" w:rsidRDefault="00A473DE" w:rsidP="00A473DE">
      <w:pPr>
        <w:spacing w:line="400" w:lineRule="exact"/>
        <w:ind w:firstLineChars="200" w:firstLine="480"/>
        <w:rPr>
          <w:rFonts w:ascii="宋体" w:hAnsi="宋体" w:hint="eastAsia"/>
          <w:sz w:val="24"/>
        </w:rPr>
      </w:pPr>
      <w:r w:rsidRPr="003B6166">
        <w:rPr>
          <w:rFonts w:ascii="宋体" w:hAnsi="宋体" w:hint="eastAsia"/>
          <w:sz w:val="24"/>
        </w:rPr>
        <w:t>第三，</w:t>
      </w:r>
      <w:r w:rsidRPr="003B6166">
        <w:rPr>
          <w:rFonts w:ascii="宋体" w:hAnsi="宋体"/>
          <w:sz w:val="24"/>
        </w:rPr>
        <w:t>服务</w:t>
      </w:r>
      <w:bookmarkEnd w:id="25"/>
      <w:r w:rsidRPr="003B6166">
        <w:rPr>
          <w:rFonts w:ascii="宋体" w:hAnsi="宋体" w:hint="eastAsia"/>
          <w:sz w:val="24"/>
        </w:rPr>
        <w:t>生态文明建设</w:t>
      </w:r>
      <w:r w:rsidRPr="003B6166">
        <w:rPr>
          <w:rFonts w:ascii="宋体" w:hAnsi="宋体"/>
          <w:sz w:val="24"/>
        </w:rPr>
        <w:t>，</w:t>
      </w:r>
      <w:r w:rsidRPr="00C47502">
        <w:rPr>
          <w:rFonts w:ascii="宋体" w:hAnsi="宋体" w:hint="eastAsia"/>
          <w:sz w:val="24"/>
        </w:rPr>
        <w:t>出版系列特色教材，</w:t>
      </w:r>
      <w:r w:rsidRPr="003B6166">
        <w:rPr>
          <w:rFonts w:ascii="宋体" w:hAnsi="宋体"/>
          <w:sz w:val="24"/>
        </w:rPr>
        <w:t>聚焦</w:t>
      </w:r>
      <w:r w:rsidRPr="003B6166">
        <w:rPr>
          <w:rFonts w:ascii="宋体" w:hAnsi="宋体" w:hint="eastAsia"/>
          <w:sz w:val="24"/>
        </w:rPr>
        <w:t>环境</w:t>
      </w:r>
      <w:r w:rsidRPr="00C47502">
        <w:rPr>
          <w:rFonts w:ascii="宋体" w:hAnsi="宋体" w:hint="eastAsia"/>
          <w:sz w:val="24"/>
        </w:rPr>
        <w:t>资源</w:t>
      </w:r>
      <w:r w:rsidRPr="003B6166">
        <w:rPr>
          <w:rFonts w:ascii="宋体" w:hAnsi="宋体" w:hint="eastAsia"/>
          <w:sz w:val="24"/>
        </w:rPr>
        <w:t>学科培养“双碳”法治人才。“双碳”法治是一个系统工程，</w:t>
      </w:r>
      <w:r>
        <w:rPr>
          <w:rFonts w:ascii="宋体" w:hAnsi="宋体" w:hint="eastAsia"/>
          <w:sz w:val="24"/>
        </w:rPr>
        <w:t>不仅</w:t>
      </w:r>
      <w:r w:rsidRPr="003B6166">
        <w:rPr>
          <w:rFonts w:ascii="宋体" w:hAnsi="宋体" w:hint="eastAsia"/>
          <w:sz w:val="24"/>
        </w:rPr>
        <w:t>需要从事低碳</w:t>
      </w:r>
      <w:r>
        <w:rPr>
          <w:rFonts w:ascii="宋体" w:hAnsi="宋体" w:hint="eastAsia"/>
          <w:sz w:val="24"/>
        </w:rPr>
        <w:t>和</w:t>
      </w:r>
      <w:r w:rsidRPr="003B6166">
        <w:rPr>
          <w:rFonts w:ascii="宋体" w:hAnsi="宋体" w:hint="eastAsia"/>
          <w:sz w:val="24"/>
        </w:rPr>
        <w:t>零碳相关科学技术研发与技术应用的新工科人才，</w:t>
      </w:r>
      <w:r>
        <w:rPr>
          <w:rFonts w:ascii="宋体" w:hAnsi="宋体" w:hint="eastAsia"/>
          <w:sz w:val="24"/>
        </w:rPr>
        <w:t>而且</w:t>
      </w:r>
      <w:r w:rsidRPr="003B6166">
        <w:rPr>
          <w:rFonts w:ascii="宋体" w:hAnsi="宋体" w:hint="eastAsia"/>
          <w:sz w:val="24"/>
        </w:rPr>
        <w:t>需要一批专门从事“双碳”法治研究、立法、执法、司法与法律服务的新文科专业人才。</w:t>
      </w:r>
      <w:r>
        <w:rPr>
          <w:rFonts w:ascii="宋体" w:hAnsi="宋体" w:hint="eastAsia"/>
          <w:sz w:val="24"/>
        </w:rPr>
        <w:t>探索</w:t>
      </w:r>
      <w:r w:rsidRPr="003B6166">
        <w:rPr>
          <w:rFonts w:ascii="宋体" w:hAnsi="宋体" w:hint="eastAsia"/>
          <w:sz w:val="24"/>
        </w:rPr>
        <w:t>将法学教育融入“新工科”人才培养，培养既懂技术又懂法律的“双碳”法治人才，服务生态文明建设。</w:t>
      </w:r>
    </w:p>
    <w:bookmarkEnd w:id="0"/>
    <w:bookmarkEnd w:id="4"/>
    <w:p w14:paraId="65C17427" w14:textId="77777777" w:rsidR="0081074E" w:rsidRPr="00A473DE" w:rsidRDefault="0081074E" w:rsidP="000C08CB">
      <w:pPr>
        <w:spacing w:line="400" w:lineRule="exact"/>
        <w:jc w:val="left"/>
        <w:rPr>
          <w:sz w:val="32"/>
          <w:szCs w:val="32"/>
        </w:rPr>
      </w:pPr>
    </w:p>
    <w:sectPr w:rsidR="0081074E" w:rsidRPr="00A473DE" w:rsidSect="0029213C">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9CA501" w14:textId="77777777" w:rsidR="0092183F" w:rsidRDefault="0092183F" w:rsidP="00555EDE">
      <w:r>
        <w:separator/>
      </w:r>
    </w:p>
  </w:endnote>
  <w:endnote w:type="continuationSeparator" w:id="0">
    <w:p w14:paraId="44D37525" w14:textId="77777777" w:rsidR="0092183F" w:rsidRDefault="0092183F" w:rsidP="00555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C436D3" w14:textId="77777777" w:rsidR="0092183F" w:rsidRDefault="0092183F" w:rsidP="00555EDE">
      <w:r>
        <w:separator/>
      </w:r>
    </w:p>
  </w:footnote>
  <w:footnote w:type="continuationSeparator" w:id="0">
    <w:p w14:paraId="2265418A" w14:textId="77777777" w:rsidR="0092183F" w:rsidRDefault="0092183F" w:rsidP="00555E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59FA1E3"/>
    <w:multiLevelType w:val="singleLevel"/>
    <w:tmpl w:val="F59FA1E3"/>
    <w:lvl w:ilvl="0">
      <w:start w:val="1"/>
      <w:numFmt w:val="chineseCounting"/>
      <w:suff w:val="nothing"/>
      <w:lvlText w:val="%1、"/>
      <w:lvlJc w:val="left"/>
      <w:rPr>
        <w:rFonts w:hint="eastAsia"/>
      </w:rPr>
    </w:lvl>
  </w:abstractNum>
  <w:abstractNum w:abstractNumId="1" w15:restartNumberingAfterBreak="0">
    <w:nsid w:val="28A4457D"/>
    <w:multiLevelType w:val="hybridMultilevel"/>
    <w:tmpl w:val="8A28B6EA"/>
    <w:lvl w:ilvl="0" w:tplc="673AB65C">
      <w:start w:val="1"/>
      <w:numFmt w:val="japaneseCounting"/>
      <w:lvlText w:val="（%1）"/>
      <w:lvlJc w:val="left"/>
      <w:pPr>
        <w:ind w:left="1200" w:hanging="720"/>
      </w:pPr>
      <w:rPr>
        <w:rFonts w:hint="default"/>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num w:numId="1" w16cid:durableId="458577047">
    <w:abstractNumId w:val="0"/>
  </w:num>
  <w:num w:numId="2" w16cid:durableId="4696349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docVars>
    <w:docVar w:name="commondata" w:val="eyJoZGlkIjoiNmNlODUyNDQ3NTdiODI1N2M2ZTNjODQ4Y2JmZWJjM2QifQ=="/>
  </w:docVars>
  <w:rsids>
    <w:rsidRoot w:val="00555EDE"/>
    <w:rsid w:val="000227EE"/>
    <w:rsid w:val="00035D4E"/>
    <w:rsid w:val="000C08CB"/>
    <w:rsid w:val="000F7872"/>
    <w:rsid w:val="00127ED0"/>
    <w:rsid w:val="001466DF"/>
    <w:rsid w:val="00181F74"/>
    <w:rsid w:val="001844D3"/>
    <w:rsid w:val="001A7420"/>
    <w:rsid w:val="001B376D"/>
    <w:rsid w:val="001C2EE7"/>
    <w:rsid w:val="002022F2"/>
    <w:rsid w:val="00216A50"/>
    <w:rsid w:val="00276DC0"/>
    <w:rsid w:val="0029213C"/>
    <w:rsid w:val="002E100F"/>
    <w:rsid w:val="003039D2"/>
    <w:rsid w:val="003378A3"/>
    <w:rsid w:val="00382052"/>
    <w:rsid w:val="003845F4"/>
    <w:rsid w:val="00472218"/>
    <w:rsid w:val="004905C7"/>
    <w:rsid w:val="00502808"/>
    <w:rsid w:val="00555EDE"/>
    <w:rsid w:val="005657C2"/>
    <w:rsid w:val="005F4519"/>
    <w:rsid w:val="006256D1"/>
    <w:rsid w:val="00656E05"/>
    <w:rsid w:val="00691DAA"/>
    <w:rsid w:val="006A7747"/>
    <w:rsid w:val="006B3A1E"/>
    <w:rsid w:val="006C75D9"/>
    <w:rsid w:val="006E4872"/>
    <w:rsid w:val="0070264A"/>
    <w:rsid w:val="00707323"/>
    <w:rsid w:val="00725089"/>
    <w:rsid w:val="007478F7"/>
    <w:rsid w:val="00752CDA"/>
    <w:rsid w:val="00777B6C"/>
    <w:rsid w:val="007B1ABA"/>
    <w:rsid w:val="007F6443"/>
    <w:rsid w:val="00806F3F"/>
    <w:rsid w:val="0081074E"/>
    <w:rsid w:val="008449BE"/>
    <w:rsid w:val="00855EDB"/>
    <w:rsid w:val="00872C34"/>
    <w:rsid w:val="008B16C9"/>
    <w:rsid w:val="008C1348"/>
    <w:rsid w:val="008D042A"/>
    <w:rsid w:val="008D4D04"/>
    <w:rsid w:val="0092183F"/>
    <w:rsid w:val="00936BCE"/>
    <w:rsid w:val="00943815"/>
    <w:rsid w:val="0095385F"/>
    <w:rsid w:val="009A6A8D"/>
    <w:rsid w:val="009B4FD8"/>
    <w:rsid w:val="009D23D0"/>
    <w:rsid w:val="00A35E0F"/>
    <w:rsid w:val="00A473DE"/>
    <w:rsid w:val="00AA2C8A"/>
    <w:rsid w:val="00B2274F"/>
    <w:rsid w:val="00B635BA"/>
    <w:rsid w:val="00B8498D"/>
    <w:rsid w:val="00B84DA5"/>
    <w:rsid w:val="00BD2D66"/>
    <w:rsid w:val="00C000DB"/>
    <w:rsid w:val="00C974F0"/>
    <w:rsid w:val="00CA2F78"/>
    <w:rsid w:val="00CC7ACF"/>
    <w:rsid w:val="00CF4C4D"/>
    <w:rsid w:val="00D70A8C"/>
    <w:rsid w:val="00D82D10"/>
    <w:rsid w:val="00D91F77"/>
    <w:rsid w:val="00DA7511"/>
    <w:rsid w:val="00DB15AC"/>
    <w:rsid w:val="00E44F73"/>
    <w:rsid w:val="00E75AA2"/>
    <w:rsid w:val="00E76A5A"/>
    <w:rsid w:val="00EF3A5F"/>
    <w:rsid w:val="00F364DA"/>
    <w:rsid w:val="00FB40A6"/>
    <w:rsid w:val="00FB6D73"/>
    <w:rsid w:val="00FD0A1C"/>
    <w:rsid w:val="00FE4037"/>
    <w:rsid w:val="01CE1F65"/>
    <w:rsid w:val="0AC73074"/>
    <w:rsid w:val="0AC8250E"/>
    <w:rsid w:val="0AF25E00"/>
    <w:rsid w:val="0C633167"/>
    <w:rsid w:val="1813233B"/>
    <w:rsid w:val="1FC8786B"/>
    <w:rsid w:val="272E2D88"/>
    <w:rsid w:val="27860EB1"/>
    <w:rsid w:val="27F50A05"/>
    <w:rsid w:val="2F086CA5"/>
    <w:rsid w:val="31643B11"/>
    <w:rsid w:val="36547A91"/>
    <w:rsid w:val="3FA118A5"/>
    <w:rsid w:val="43705835"/>
    <w:rsid w:val="449D7091"/>
    <w:rsid w:val="4E726FF7"/>
    <w:rsid w:val="4F174AC6"/>
    <w:rsid w:val="6093324C"/>
    <w:rsid w:val="6F06227F"/>
    <w:rsid w:val="7375655F"/>
    <w:rsid w:val="7599002A"/>
    <w:rsid w:val="782B310E"/>
    <w:rsid w:val="7BF22A63"/>
    <w:rsid w:val="7CF90201"/>
    <w:rsid w:val="7CFC768E"/>
    <w:rsid w:val="7FD523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797D65"/>
  <w15:docId w15:val="{513A2459-E6D4-4637-BE37-6C62F785F2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rsid w:val="0029213C"/>
    <w:pPr>
      <w:widowControl w:val="0"/>
      <w:jc w:val="both"/>
    </w:pPr>
    <w:rPr>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qFormat/>
    <w:rsid w:val="0029213C"/>
    <w:pPr>
      <w:spacing w:after="120"/>
    </w:pPr>
    <w:rPr>
      <w:rFonts w:ascii="Times New Roman" w:hAnsi="Times New Roman"/>
      <w:szCs w:val="21"/>
    </w:rPr>
  </w:style>
  <w:style w:type="paragraph" w:styleId="a4">
    <w:name w:val="header"/>
    <w:basedOn w:val="a"/>
    <w:link w:val="a5"/>
    <w:rsid w:val="00555EDE"/>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1"/>
    <w:link w:val="a4"/>
    <w:rsid w:val="00555EDE"/>
    <w:rPr>
      <w:kern w:val="2"/>
      <w:sz w:val="18"/>
      <w:szCs w:val="18"/>
    </w:rPr>
  </w:style>
  <w:style w:type="paragraph" w:styleId="a6">
    <w:name w:val="footer"/>
    <w:basedOn w:val="a"/>
    <w:link w:val="a7"/>
    <w:rsid w:val="00555EDE"/>
    <w:pPr>
      <w:tabs>
        <w:tab w:val="center" w:pos="4153"/>
        <w:tab w:val="right" w:pos="8306"/>
      </w:tabs>
      <w:snapToGrid w:val="0"/>
      <w:jc w:val="left"/>
    </w:pPr>
    <w:rPr>
      <w:sz w:val="18"/>
      <w:szCs w:val="18"/>
    </w:rPr>
  </w:style>
  <w:style w:type="character" w:customStyle="1" w:styleId="a7">
    <w:name w:val="页脚 字符"/>
    <w:basedOn w:val="a1"/>
    <w:link w:val="a6"/>
    <w:rsid w:val="00555EDE"/>
    <w:rPr>
      <w:kern w:val="2"/>
      <w:sz w:val="18"/>
      <w:szCs w:val="18"/>
    </w:rPr>
  </w:style>
  <w:style w:type="paragraph" w:styleId="a8">
    <w:name w:val="List Paragraph"/>
    <w:basedOn w:val="a"/>
    <w:uiPriority w:val="99"/>
    <w:qFormat/>
    <w:rsid w:val="00E76A5A"/>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1617</TotalTime>
  <Pages>7</Pages>
  <Words>1015</Words>
  <Characters>5791</Characters>
  <Application>Microsoft Office Word</Application>
  <DocSecurity>0</DocSecurity>
  <Lines>48</Lines>
  <Paragraphs>13</Paragraphs>
  <ScaleCrop>false</ScaleCrop>
  <Company/>
  <LinksUpToDate>false</LinksUpToDate>
  <CharactersWithSpaces>6793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li yu</cp:lastModifiedBy>
  <cp:revision>1</cp:revision>
  <cp:lastPrinted>2025-03-07T15:49:00Z</cp:lastPrinted>
  <dcterms:created xsi:type="dcterms:W3CDTF">2025-01-16T02:57:00Z</dcterms:created>
  <dcterms:modified xsi:type="dcterms:W3CDTF">2025-03-11T05:33:00Z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06A34B40450E486BB813F5FB771EDE67</vt:lpwstr>
  </property>
</Properties>
</file>