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8F455">
      <w:pPr>
        <w:spacing w:line="605" w:lineRule="exact"/>
        <w:rPr>
          <w:rFonts w:hint="default" w:ascii="仿宋" w:hAnsi="仿宋" w:eastAsia="仿宋" w:cs="仿宋"/>
          <w:b/>
          <w:bCs/>
          <w:spacing w:val="4"/>
          <w:position w:val="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4"/>
          <w:position w:val="3"/>
          <w:sz w:val="32"/>
          <w:szCs w:val="32"/>
          <w:lang w:val="en-US" w:eastAsia="zh-CN"/>
        </w:rPr>
        <w:t>附件1：</w:t>
      </w:r>
    </w:p>
    <w:p w14:paraId="04814EA2">
      <w:pPr>
        <w:spacing w:line="605" w:lineRule="exact"/>
        <w:ind w:firstLine="2634" w:firstLineChars="800"/>
        <w:rPr>
          <w:rFonts w:hint="eastAsia" w:ascii="仿宋" w:hAnsi="仿宋" w:eastAsia="仿宋" w:cs="仿宋"/>
          <w:b/>
          <w:bCs/>
          <w:spacing w:val="4"/>
          <w:position w:val="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4"/>
          <w:position w:val="3"/>
          <w:sz w:val="32"/>
          <w:szCs w:val="32"/>
          <w:lang w:val="en-US" w:eastAsia="zh-CN"/>
        </w:rPr>
        <w:t>2025年湖南省高校学生</w:t>
      </w:r>
    </w:p>
    <w:p w14:paraId="0B8ECFB6">
      <w:pPr>
        <w:spacing w:line="605" w:lineRule="exact"/>
        <w:ind w:firstLine="988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4"/>
          <w:position w:val="3"/>
          <w:sz w:val="32"/>
          <w:szCs w:val="32"/>
          <w:lang w:val="en-US" w:eastAsia="zh-CN"/>
        </w:rPr>
        <w:t>跨文化能力大赛之短视频赛</w:t>
      </w:r>
      <w:r>
        <w:rPr>
          <w:rFonts w:hint="eastAsia" w:ascii="仿宋" w:hAnsi="仿宋" w:eastAsia="仿宋" w:cs="仿宋"/>
          <w:b/>
          <w:bCs/>
          <w:spacing w:val="4"/>
          <w:position w:val="3"/>
          <w:sz w:val="32"/>
          <w:szCs w:val="32"/>
        </w:rPr>
        <w:t>作品内容和要求</w:t>
      </w:r>
    </w:p>
    <w:p w14:paraId="457867C5">
      <w:pPr>
        <w:spacing w:before="101" w:line="227" w:lineRule="auto"/>
        <w:rPr>
          <w:rFonts w:hint="eastAsia" w:ascii="仿宋" w:hAnsi="仿宋" w:eastAsia="仿宋" w:cs="仿宋"/>
          <w:b/>
          <w:bCs/>
          <w:sz w:val="21"/>
          <w:szCs w:val="24"/>
        </w:rPr>
      </w:pPr>
      <w:r>
        <w:rPr>
          <w:rFonts w:hint="eastAsia" w:ascii="仿宋" w:hAnsi="仿宋" w:eastAsia="仿宋" w:cs="仿宋"/>
          <w:b/>
          <w:bCs/>
          <w:spacing w:val="7"/>
          <w:sz w:val="28"/>
          <w:szCs w:val="28"/>
        </w:rPr>
        <w:t>一、作品内容</w:t>
      </w:r>
    </w:p>
    <w:p w14:paraId="652A1496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1.紧扣大赛主题“坚定文化自信、增进国际理解”。</w:t>
      </w:r>
    </w:p>
    <w:p w14:paraId="1AEE7734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2.鼓励围绕个人生活和学习、家乡故事、家乡文化、地方发展变迁等，从多维度、多领域选取题材，创作文案。</w:t>
      </w:r>
    </w:p>
    <w:p w14:paraId="573A28C1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3.鼓励基于个人所见所闻所感，以小见大，讲述自己的真实经历、真情实感，形成原创性故事。</w:t>
      </w:r>
    </w:p>
    <w:p w14:paraId="158E2183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4.准确把握中国文化精髓，提炼展示中华文明和中国式现代化发展的精神标识，传递社会主义核心价值观和具有普世价值的中国智慧。</w:t>
      </w:r>
    </w:p>
    <w:p w14:paraId="18D6526C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5.故事有深度，叙事角度新颖，避免陈词滥调，展现独特观察视角。</w:t>
      </w:r>
    </w:p>
    <w:p w14:paraId="3B98162F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6.从跨文化视角讲述和呈现故事，注重跨文化意识以及跨文化交际理论在其中的应用。</w:t>
      </w:r>
    </w:p>
    <w:p w14:paraId="214A33AC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7.注重传播效果，讲述生动，有感染力，能引起受众情感共鸣和思考。</w:t>
      </w:r>
    </w:p>
    <w:p w14:paraId="2FE3AEEB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8.作品须符合国家法律法规，内容积极向上，传播正能量，不得涉及色情、暴力、种族歧视、宗教等内容。</w:t>
      </w:r>
    </w:p>
    <w:p w14:paraId="68775174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9.参赛作品须为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32"/>
        </w:rPr>
        <w:t>原创</w:t>
      </w:r>
      <w:r>
        <w:rPr>
          <w:rFonts w:hint="eastAsia" w:ascii="仿宋" w:hAnsi="仿宋" w:eastAsia="仿宋" w:cs="仿宋"/>
          <w:sz w:val="24"/>
          <w:szCs w:val="32"/>
        </w:rPr>
        <w:t>作品，不得侵犯他人知识产权。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32"/>
        </w:rPr>
        <w:t>参赛者须确保作品无任何抄袭、剽窃行为。</w:t>
      </w:r>
      <w:r>
        <w:rPr>
          <w:rFonts w:hint="eastAsia" w:ascii="仿宋" w:hAnsi="仿宋" w:eastAsia="仿宋" w:cs="仿宋"/>
          <w:sz w:val="24"/>
          <w:szCs w:val="32"/>
        </w:rPr>
        <w:t>如因作品版权争议引发法律纠纷或索赔，一切责任由参赛者自行承担，组委会概不负责，并有权取消其参赛资格及所获奖项。</w:t>
      </w:r>
    </w:p>
    <w:p w14:paraId="6A62BFB9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10.严禁一稿多投。同一作品不得重复提交至本赛事多个组别，或同时参与其他同类赛事。若出现一稿多投，一经查实，组委会有权取消其参赛资格及所获奖项。</w:t>
      </w:r>
    </w:p>
    <w:p w14:paraId="22E8C9ED">
      <w:pPr>
        <w:spacing w:before="101" w:line="227" w:lineRule="auto"/>
        <w:rPr>
          <w:rFonts w:hint="eastAsia" w:ascii="仿宋" w:hAnsi="仿宋" w:eastAsia="仿宋" w:cs="仿宋"/>
          <w:b/>
          <w:bCs/>
          <w:spacing w:val="7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7"/>
          <w:sz w:val="28"/>
          <w:szCs w:val="28"/>
        </w:rPr>
        <w:t>二、作品要求</w:t>
      </w:r>
    </w:p>
    <w:p w14:paraId="46A92193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1.配音与字幕要求：</w:t>
      </w:r>
    </w:p>
    <w:p w14:paraId="1D4C5DC6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(1)配音必须由参赛学生自行完成，不可使用人工智能语音或剪辑软件字幕配音。大赛将采取配音追溯机制。</w:t>
      </w:r>
    </w:p>
    <w:p w14:paraId="44B48773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(2)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32"/>
        </w:rPr>
        <w:t>中国学生组作品配音语言为英语，国际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FF0000"/>
          <w:sz w:val="24"/>
          <w:szCs w:val="32"/>
        </w:rPr>
        <w:t>学生组作品配音语言为中文</w:t>
      </w:r>
      <w:r>
        <w:rPr>
          <w:rFonts w:hint="eastAsia" w:ascii="仿宋" w:hAnsi="仿宋" w:eastAsia="仿宋" w:cs="仿宋"/>
          <w:sz w:val="24"/>
          <w:szCs w:val="32"/>
        </w:rPr>
        <w:t>。</w:t>
      </w:r>
    </w:p>
    <w:p w14:paraId="13541516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(3)两个组别的作品均须配中英双语字幕，中文字幕须使用简体字。</w:t>
      </w:r>
    </w:p>
    <w:p w14:paraId="53937EEB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2.时长要求：</w:t>
      </w:r>
    </w:p>
    <w:p w14:paraId="2C12B70D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视频总时长 3～5 分钟。</w:t>
      </w:r>
    </w:p>
    <w:p w14:paraId="4F3F49D9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3.制作方式说明：</w:t>
      </w:r>
    </w:p>
    <w:p w14:paraId="0F17FA30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鼓励借助人工智能（AI）辅助作品制作。如使用人工智能（AI）生成图像、视频、文字等（配音除外），需在作品说明文件中注明所使用的AI技术，引用素材需在明显的位置用文字标注来源，确保无版权争议。</w:t>
      </w:r>
    </w:p>
    <w:p w14:paraId="2DF766BC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4.技术要求：</w:t>
      </w:r>
    </w:p>
    <w:p w14:paraId="657F564F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(1)作品大小不超过 500MB，分辨率为 1280×720 像素或以上。</w:t>
      </w:r>
    </w:p>
    <w:p w14:paraId="269A67E0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(2)画面清晰稳定，音质清晰，格式为 MPG、MPEG、AVI、MOV、MP4 等。</w:t>
      </w:r>
    </w:p>
    <w:p w14:paraId="52ADDC11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(3)比例需为横屏 16:9。</w:t>
      </w:r>
    </w:p>
    <w:p w14:paraId="05DEAB00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5.其他要求：</w:t>
      </w:r>
    </w:p>
    <w:p w14:paraId="3D0F8628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(1)作品中不得出现可能影响评审的诸如所在学校名称或 Logo、参赛人姓名等信息。</w:t>
      </w:r>
    </w:p>
    <w:p w14:paraId="555F04E6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(2)作品中不得出现任何第三方软件Logo或水印、广告、二维码、超链接或其他外部引流标识</w:t>
      </w:r>
    </w:p>
    <w:p w14:paraId="14198D5C">
      <w:pPr>
        <w:spacing w:before="101" w:line="227" w:lineRule="auto"/>
        <w:rPr>
          <w:rFonts w:hint="eastAsia" w:ascii="仿宋" w:hAnsi="仿宋" w:eastAsia="仿宋" w:cs="仿宋"/>
          <w:b/>
          <w:bCs/>
          <w:spacing w:val="7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7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pacing w:val="7"/>
          <w:sz w:val="28"/>
          <w:szCs w:val="28"/>
        </w:rPr>
        <w:t>评审标准</w:t>
      </w:r>
    </w:p>
    <w:tbl>
      <w:tblPr>
        <w:tblStyle w:val="4"/>
        <w:tblpPr w:leftFromText="180" w:rightFromText="180" w:vertAnchor="text" w:horzAnchor="page" w:tblpX="2124" w:tblpY="208"/>
        <w:tblOverlap w:val="never"/>
        <w:tblW w:w="852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4"/>
        <w:gridCol w:w="6733"/>
      </w:tblGrid>
      <w:tr w14:paraId="15648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94" w:type="dxa"/>
            <w:vAlign w:val="top"/>
          </w:tcPr>
          <w:p w14:paraId="5493910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评价项目</w:t>
            </w:r>
          </w:p>
        </w:tc>
        <w:tc>
          <w:tcPr>
            <w:tcW w:w="6733" w:type="dxa"/>
            <w:vAlign w:val="top"/>
          </w:tcPr>
          <w:p w14:paraId="07CC231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评分具体内容</w:t>
            </w:r>
          </w:p>
        </w:tc>
      </w:tr>
      <w:tr w14:paraId="48C3C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9" w:hRule="atLeast"/>
        </w:trPr>
        <w:tc>
          <w:tcPr>
            <w:tcW w:w="1794" w:type="dxa"/>
            <w:vAlign w:val="top"/>
          </w:tcPr>
          <w:p w14:paraId="04F4A586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26B50DE9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7F4D9D1F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1A642321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5EB09B40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1. 主 题 内 容 （45 分）</w:t>
            </w:r>
          </w:p>
        </w:tc>
        <w:tc>
          <w:tcPr>
            <w:tcW w:w="6733" w:type="dxa"/>
            <w:vAlign w:val="top"/>
          </w:tcPr>
          <w:p w14:paraId="108A7654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1.紧扣大赛主题。</w:t>
            </w:r>
          </w:p>
          <w:p w14:paraId="7EB9F76D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2.题材新颖，内容真实，故事有深度。</w:t>
            </w:r>
          </w:p>
          <w:p w14:paraId="09F5F3D7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3.对故事内涵的挖掘深刻，对中国思想、价值、精神等的展现 准确。</w:t>
            </w:r>
          </w:p>
          <w:p w14:paraId="4A089EF5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4.能够体现跨文化交际相关概念和理论的运用，体现出对跨文 化传播的思考。</w:t>
            </w:r>
          </w:p>
          <w:p w14:paraId="385B2303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5.叙事角度新颖，展现独特观察视角。</w:t>
            </w:r>
          </w:p>
        </w:tc>
      </w:tr>
      <w:tr w14:paraId="129A7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9" w:hRule="atLeast"/>
        </w:trPr>
        <w:tc>
          <w:tcPr>
            <w:tcW w:w="1794" w:type="dxa"/>
            <w:vAlign w:val="top"/>
          </w:tcPr>
          <w:p w14:paraId="2F797F9D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1A1AD033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6862DA01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2. 讲 述 效 果 （45 分）</w:t>
            </w:r>
          </w:p>
        </w:tc>
        <w:tc>
          <w:tcPr>
            <w:tcW w:w="6733" w:type="dxa"/>
            <w:vAlign w:val="top"/>
          </w:tcPr>
          <w:p w14:paraId="615A7990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1.结构清晰，起承转合自然，逻辑严谨。</w:t>
            </w:r>
          </w:p>
          <w:p w14:paraId="414B88A4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2.语言表达得体、自然、流畅，条理清晰。</w:t>
            </w:r>
          </w:p>
          <w:p w14:paraId="22CAF052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3.讲述生动，能引发受众共情或价值认同，情感共鸣度高。</w:t>
            </w:r>
          </w:p>
          <w:p w14:paraId="311D7C18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4.讲述方式新颖，具有一定创新性。</w:t>
            </w:r>
          </w:p>
          <w:p w14:paraId="258F1F03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5.充分考虑了国际受众的特点，能够恰当有效地传递信息，具 有良好的传播效果。</w:t>
            </w:r>
          </w:p>
        </w:tc>
      </w:tr>
      <w:tr w14:paraId="2B8E0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9" w:hRule="atLeast"/>
        </w:trPr>
        <w:tc>
          <w:tcPr>
            <w:tcW w:w="1794" w:type="dxa"/>
            <w:vAlign w:val="top"/>
          </w:tcPr>
          <w:p w14:paraId="20DFFC0A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605DAB55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3. 技 术 合 成 （10 分）</w:t>
            </w:r>
          </w:p>
        </w:tc>
        <w:tc>
          <w:tcPr>
            <w:tcW w:w="6733" w:type="dxa"/>
            <w:vAlign w:val="top"/>
          </w:tcPr>
          <w:p w14:paraId="5BFF6D9D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1.画面与音效：画面清晰、稳定、流畅， 背景音乐和特效与内 容契合，能增强表现力。</w:t>
            </w:r>
          </w:p>
          <w:p w14:paraId="4E62CE0C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2.技术规范：镜头语言有逻辑性，运镜合理，转场自然，视频 格式规范，符合技术要求。</w:t>
            </w:r>
          </w:p>
        </w:tc>
      </w:tr>
    </w:tbl>
    <w:p w14:paraId="27112305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</w:p>
    <w:p w14:paraId="765BC50C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404F3"/>
    <w:rsid w:val="0BCA4A38"/>
    <w:rsid w:val="2E9404F3"/>
    <w:rsid w:val="31C66DA5"/>
    <w:rsid w:val="451B19F1"/>
    <w:rsid w:val="6147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1249</Words>
  <Characters>1334</Characters>
  <Lines>0</Lines>
  <Paragraphs>0</Paragraphs>
  <TotalTime>2</TotalTime>
  <ScaleCrop>false</ScaleCrop>
  <LinksUpToDate>false</LinksUpToDate>
  <CharactersWithSpaces>1370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2025-07-08T03:18:00Z</dcterms:created>
  <dc:creator>朱城宏</dc:creator>
  <cp:lastModifiedBy>朱城宏</cp:lastModifiedBy>
  <dcterms:modified xsi:type="dcterms:W3CDTF">2025-07-08T06:52:40Z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985A455E8CD6414CA80D1244ACBC4922_11</vt:lpwstr>
  </property>
  <property fmtid="{D5CDD505-2E9C-101B-9397-08002B2CF9AE}" pid="4" name="KSOTemplateDocerSaveRecord">
    <vt:lpwstr>eyJoZGlkIjoiNTQ3ZWY4MThkZjI4N2VmYTJhMzVmN2RhM2IyMjZiNTMiLCJ1c2VySWQiOiIzMTMzMTY3MDMifQ==</vt:lpwstr>
  </property>
</Properties>
</file>